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2F0" w:rsidRDefault="007121D9" w:rsidP="007121D9">
      <w:pPr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</w:t>
      </w:r>
      <w:r w:rsidR="007D5D29">
        <w:rPr>
          <w:b/>
        </w:rPr>
        <w:t>THE INDI</w:t>
      </w:r>
      <w:r w:rsidR="00661018">
        <w:rPr>
          <w:b/>
        </w:rPr>
        <w:t xml:space="preserve">CATIVE </w:t>
      </w:r>
      <w:r w:rsidR="007D5D29">
        <w:rPr>
          <w:b/>
        </w:rPr>
        <w:t xml:space="preserve">TABLE FOR VQA PROCESSES </w:t>
      </w:r>
    </w:p>
    <w:p w:rsidR="00024877" w:rsidRDefault="00024877" w:rsidP="003A64EB">
      <w:pPr>
        <w:jc w:val="both"/>
      </w:pPr>
    </w:p>
    <w:p w:rsidR="005F4294" w:rsidRDefault="00B54E51" w:rsidP="003A64EB">
      <w:pPr>
        <w:jc w:val="both"/>
      </w:pP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timeline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given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below</w:t>
      </w:r>
      <w:proofErr w:type="spellEnd"/>
      <w:r>
        <w:rPr>
          <w:i/>
        </w:rPr>
        <w:t xml:space="preserve"> is </w:t>
      </w:r>
      <w:proofErr w:type="spellStart"/>
      <w:r>
        <w:rPr>
          <w:i/>
        </w:rPr>
        <w:t>estimated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change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according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 w:rsidR="000A65A7">
        <w:rPr>
          <w:i/>
        </w:rPr>
        <w:t>the</w:t>
      </w:r>
      <w:proofErr w:type="spellEnd"/>
      <w:r w:rsidR="00DC5786">
        <w:rPr>
          <w:i/>
        </w:rPr>
        <w:t xml:space="preserve"> </w:t>
      </w:r>
      <w:proofErr w:type="spellStart"/>
      <w:r>
        <w:rPr>
          <w:i/>
        </w:rPr>
        <w:t>occupations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capacities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applying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organizations</w:t>
      </w:r>
      <w:proofErr w:type="spellEnd"/>
      <w:r>
        <w:rPr>
          <w:i/>
        </w:rPr>
        <w:t xml:space="preserve">. </w:t>
      </w:r>
      <w:r w:rsidR="00D81206">
        <w:rPr>
          <w:i/>
        </w:rPr>
        <w:t xml:space="preserve"> </w:t>
      </w:r>
      <w:proofErr w:type="spellStart"/>
      <w:r w:rsidR="00D81206">
        <w:rPr>
          <w:i/>
        </w:rPr>
        <w:t>The</w:t>
      </w:r>
      <w:proofErr w:type="spellEnd"/>
      <w:r w:rsidR="00D81206">
        <w:rPr>
          <w:i/>
        </w:rPr>
        <w:t xml:space="preserve"> </w:t>
      </w:r>
      <w:proofErr w:type="spellStart"/>
      <w:r w:rsidR="00D81206">
        <w:rPr>
          <w:i/>
        </w:rPr>
        <w:t>durations</w:t>
      </w:r>
      <w:proofErr w:type="spellEnd"/>
      <w:r w:rsidR="00D81206">
        <w:rPr>
          <w:i/>
        </w:rPr>
        <w:t xml:space="preserve"> </w:t>
      </w:r>
      <w:proofErr w:type="spellStart"/>
      <w:r w:rsidR="00D81206">
        <w:rPr>
          <w:i/>
        </w:rPr>
        <w:t>are</w:t>
      </w:r>
      <w:proofErr w:type="spellEnd"/>
      <w:r w:rsidR="00D81206">
        <w:rPr>
          <w:i/>
        </w:rPr>
        <w:t xml:space="preserve"> </w:t>
      </w:r>
      <w:proofErr w:type="spellStart"/>
      <w:r w:rsidR="00D81206">
        <w:rPr>
          <w:i/>
        </w:rPr>
        <w:t>approximate</w:t>
      </w:r>
      <w:proofErr w:type="spellEnd"/>
      <w:r w:rsidR="00D81206">
        <w:rPr>
          <w:i/>
        </w:rPr>
        <w:t xml:space="preserve"> </w:t>
      </w:r>
      <w:proofErr w:type="spellStart"/>
      <w:r w:rsidR="00D81206">
        <w:rPr>
          <w:i/>
        </w:rPr>
        <w:t>and</w:t>
      </w:r>
      <w:proofErr w:type="spellEnd"/>
      <w:r w:rsidR="00D81206">
        <w:rPr>
          <w:i/>
        </w:rPr>
        <w:t xml:space="preserve"> </w:t>
      </w:r>
      <w:proofErr w:type="spellStart"/>
      <w:r w:rsidR="00D81206">
        <w:rPr>
          <w:i/>
        </w:rPr>
        <w:t>thus</w:t>
      </w:r>
      <w:proofErr w:type="spellEnd"/>
      <w:r w:rsidR="00D81206">
        <w:rPr>
          <w:i/>
        </w:rPr>
        <w:t xml:space="preserve"> VQA </w:t>
      </w:r>
      <w:proofErr w:type="spellStart"/>
      <w:r w:rsidR="00D81206">
        <w:rPr>
          <w:i/>
        </w:rPr>
        <w:t>does</w:t>
      </w:r>
      <w:proofErr w:type="spellEnd"/>
      <w:r w:rsidR="00D81206">
        <w:rPr>
          <w:i/>
        </w:rPr>
        <w:t xml:space="preserve"> not </w:t>
      </w:r>
      <w:proofErr w:type="spellStart"/>
      <w:r w:rsidR="00D81206">
        <w:rPr>
          <w:i/>
        </w:rPr>
        <w:t>make</w:t>
      </w:r>
      <w:proofErr w:type="spellEnd"/>
      <w:r w:rsidR="00D81206">
        <w:rPr>
          <w:i/>
        </w:rPr>
        <w:t xml:space="preserve"> </w:t>
      </w:r>
      <w:proofErr w:type="spellStart"/>
      <w:r w:rsidR="00D81206">
        <w:rPr>
          <w:i/>
        </w:rPr>
        <w:t>any</w:t>
      </w:r>
      <w:proofErr w:type="spellEnd"/>
      <w:r w:rsidR="00D81206">
        <w:rPr>
          <w:i/>
        </w:rPr>
        <w:t xml:space="preserve"> </w:t>
      </w:r>
      <w:proofErr w:type="spellStart"/>
      <w:r w:rsidR="00B93F5C">
        <w:rPr>
          <w:i/>
        </w:rPr>
        <w:t>binding</w:t>
      </w:r>
      <w:proofErr w:type="spellEnd"/>
      <w:r w:rsidR="00B93F5C">
        <w:rPr>
          <w:i/>
        </w:rPr>
        <w:t xml:space="preserve"> </w:t>
      </w:r>
      <w:proofErr w:type="spellStart"/>
      <w:r w:rsidR="00D81206">
        <w:rPr>
          <w:i/>
        </w:rPr>
        <w:t>commitments</w:t>
      </w:r>
      <w:proofErr w:type="spellEnd"/>
      <w:r w:rsidR="002E459D">
        <w:rPr>
          <w:i/>
        </w:rPr>
        <w:t xml:space="preserve"> </w:t>
      </w:r>
      <w:proofErr w:type="spellStart"/>
      <w:r w:rsidR="002E459D">
        <w:rPr>
          <w:i/>
        </w:rPr>
        <w:t>related</w:t>
      </w:r>
      <w:proofErr w:type="spellEnd"/>
      <w:r w:rsidR="002E459D">
        <w:rPr>
          <w:i/>
        </w:rPr>
        <w:t xml:space="preserve"> </w:t>
      </w:r>
      <w:proofErr w:type="spellStart"/>
      <w:r w:rsidR="002E459D">
        <w:rPr>
          <w:i/>
        </w:rPr>
        <w:t>to</w:t>
      </w:r>
      <w:proofErr w:type="spellEnd"/>
      <w:r w:rsidR="002E459D">
        <w:rPr>
          <w:i/>
        </w:rPr>
        <w:t xml:space="preserve"> </w:t>
      </w:r>
      <w:proofErr w:type="spellStart"/>
      <w:r w:rsidR="002E459D">
        <w:rPr>
          <w:i/>
        </w:rPr>
        <w:t>the</w:t>
      </w:r>
      <w:proofErr w:type="spellEnd"/>
      <w:r w:rsidR="002E459D">
        <w:rPr>
          <w:i/>
        </w:rPr>
        <w:t xml:space="preserve"> </w:t>
      </w:r>
      <w:proofErr w:type="spellStart"/>
      <w:r w:rsidR="002E459D">
        <w:rPr>
          <w:i/>
        </w:rPr>
        <w:t>timeline</w:t>
      </w:r>
      <w:proofErr w:type="spellEnd"/>
      <w:r w:rsidR="002E459D">
        <w:rPr>
          <w:i/>
        </w:rPr>
        <w:t>.</w:t>
      </w:r>
      <w:r w:rsidR="00B9522D">
        <w:tab/>
      </w:r>
    </w:p>
    <w:p w:rsidR="00024877" w:rsidRPr="002E459D" w:rsidRDefault="00B9522D" w:rsidP="003A64EB">
      <w:pPr>
        <w:jc w:val="both"/>
        <w:rPr>
          <w:i/>
        </w:rPr>
      </w:pPr>
      <w:r>
        <w:tab/>
      </w:r>
    </w:p>
    <w:p w:rsidR="003324DC" w:rsidRPr="00A7352A" w:rsidRDefault="003B1D5D" w:rsidP="003A64EB">
      <w:pPr>
        <w:jc w:val="center"/>
        <w:rPr>
          <w:b/>
        </w:rPr>
      </w:pP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development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process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National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Occupational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Standards</w:t>
      </w:r>
      <w:proofErr w:type="spellEnd"/>
      <w:r>
        <w:rPr>
          <w:b/>
        </w:rPr>
        <w:t>(</w:t>
      </w:r>
      <w:proofErr w:type="spellStart"/>
      <w:r>
        <w:rPr>
          <w:b/>
        </w:rPr>
        <w:t>NoSs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National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Qualifications</w:t>
      </w:r>
      <w:proofErr w:type="spellEnd"/>
      <w:r>
        <w:rPr>
          <w:b/>
        </w:rPr>
        <w:t>(</w:t>
      </w:r>
      <w:proofErr w:type="spellStart"/>
      <w:r>
        <w:rPr>
          <w:b/>
        </w:rPr>
        <w:t>NQs</w:t>
      </w:r>
      <w:proofErr w:type="spellEnd"/>
      <w:r>
        <w:rPr>
          <w:b/>
        </w:rPr>
        <w:t>)</w:t>
      </w:r>
    </w:p>
    <w:tbl>
      <w:tblPr>
        <w:tblStyle w:val="TabloKlavuzu"/>
        <w:tblW w:w="9714" w:type="dxa"/>
        <w:tblLook w:val="04A0" w:firstRow="1" w:lastRow="0" w:firstColumn="1" w:lastColumn="0" w:noHBand="0" w:noVBand="1"/>
      </w:tblPr>
      <w:tblGrid>
        <w:gridCol w:w="7792"/>
        <w:gridCol w:w="1922"/>
      </w:tblGrid>
      <w:tr w:rsidR="00D029F4" w:rsidTr="00037C72">
        <w:trPr>
          <w:trHeight w:val="245"/>
        </w:trPr>
        <w:tc>
          <w:tcPr>
            <w:tcW w:w="7792" w:type="dxa"/>
            <w:vAlign w:val="center"/>
          </w:tcPr>
          <w:p w:rsidR="00D029F4" w:rsidRPr="00A7352A" w:rsidRDefault="00ED31BD" w:rsidP="003324DC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1922" w:type="dxa"/>
            <w:vAlign w:val="center"/>
          </w:tcPr>
          <w:p w:rsidR="00D029F4" w:rsidRPr="00A7352A" w:rsidRDefault="002721E5" w:rsidP="003324D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Indicative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ED31BD">
              <w:rPr>
                <w:b/>
              </w:rPr>
              <w:t>duration</w:t>
            </w:r>
            <w:proofErr w:type="spellEnd"/>
          </w:p>
        </w:tc>
      </w:tr>
      <w:tr w:rsidR="00D029F4" w:rsidTr="00024877">
        <w:trPr>
          <w:trHeight w:val="613"/>
        </w:trPr>
        <w:tc>
          <w:tcPr>
            <w:tcW w:w="7792" w:type="dxa"/>
            <w:vAlign w:val="center"/>
          </w:tcPr>
          <w:p w:rsidR="00D029F4" w:rsidRPr="00834DB4" w:rsidRDefault="009D55C3" w:rsidP="0015741F">
            <w:proofErr w:type="spellStart"/>
            <w:r>
              <w:t>VQA’s</w:t>
            </w:r>
            <w:proofErr w:type="spellEnd"/>
            <w:r w:rsidR="00BF244F">
              <w:t xml:space="preserve"> </w:t>
            </w:r>
            <w:proofErr w:type="spellStart"/>
            <w:r w:rsidR="00BF244F">
              <w:t>review</w:t>
            </w:r>
            <w:proofErr w:type="spellEnd"/>
            <w:r w:rsidR="00BF244F">
              <w:t xml:space="preserve"> of </w:t>
            </w:r>
            <w:proofErr w:type="spellStart"/>
            <w:r w:rsidR="00BF244F">
              <w:t>the</w:t>
            </w:r>
            <w:proofErr w:type="spellEnd"/>
            <w:r w:rsidR="00BF244F">
              <w:t xml:space="preserve"> </w:t>
            </w:r>
            <w:proofErr w:type="spellStart"/>
            <w:r w:rsidR="00BF244F">
              <w:t>application</w:t>
            </w:r>
            <w:proofErr w:type="spellEnd"/>
            <w:r w:rsidR="00BF244F">
              <w:t xml:space="preserve"> </w:t>
            </w:r>
            <w:proofErr w:type="spellStart"/>
            <w:r w:rsidR="00BF244F">
              <w:t>for</w:t>
            </w:r>
            <w:proofErr w:type="spellEnd"/>
            <w:r w:rsidR="00BF244F">
              <w:t xml:space="preserve"> </w:t>
            </w:r>
            <w:proofErr w:type="spellStart"/>
            <w:r>
              <w:t>preparing</w:t>
            </w:r>
            <w:proofErr w:type="spellEnd"/>
            <w:r>
              <w:t xml:space="preserve"> </w:t>
            </w:r>
            <w:proofErr w:type="spellStart"/>
            <w:r w:rsidR="00BF244F">
              <w:t>NoS</w:t>
            </w:r>
            <w:r>
              <w:t>s</w:t>
            </w:r>
            <w:proofErr w:type="spellEnd"/>
            <w:r w:rsidR="00BF244F">
              <w:t>/</w:t>
            </w:r>
            <w:proofErr w:type="spellStart"/>
            <w:r w:rsidR="00BF244F">
              <w:t>NQs</w:t>
            </w:r>
            <w:proofErr w:type="spellEnd"/>
            <w:r w:rsidR="00BF244F">
              <w:t xml:space="preserve">, </w:t>
            </w:r>
            <w:proofErr w:type="spellStart"/>
            <w:r w:rsidR="00BF244F">
              <w:t>decision-making</w:t>
            </w:r>
            <w:proofErr w:type="spellEnd"/>
            <w:r w:rsidR="00BF244F">
              <w:t xml:space="preserve">, </w:t>
            </w:r>
            <w:proofErr w:type="spellStart"/>
            <w:r w:rsidR="00BF244F">
              <w:t>preparation</w:t>
            </w:r>
            <w:proofErr w:type="spellEnd"/>
            <w:r w:rsidR="00BF244F">
              <w:t xml:space="preserve"> of a </w:t>
            </w:r>
            <w:proofErr w:type="spellStart"/>
            <w:r w:rsidR="00BF244F">
              <w:t>p</w:t>
            </w:r>
            <w:r w:rsidR="00956152">
              <w:t>rotocol</w:t>
            </w:r>
            <w:proofErr w:type="spellEnd"/>
            <w:r w:rsidR="00956152">
              <w:t xml:space="preserve"> </w:t>
            </w:r>
            <w:proofErr w:type="spellStart"/>
            <w:r w:rsidR="00956152">
              <w:t>and</w:t>
            </w:r>
            <w:proofErr w:type="spellEnd"/>
            <w:r w:rsidR="00956152">
              <w:t xml:space="preserve"> </w:t>
            </w:r>
            <w:proofErr w:type="spellStart"/>
            <w:r w:rsidR="00956152">
              <w:t>technical</w:t>
            </w:r>
            <w:proofErr w:type="spellEnd"/>
            <w:r w:rsidR="00956152">
              <w:t xml:space="preserve"> </w:t>
            </w:r>
            <w:proofErr w:type="spellStart"/>
            <w:r w:rsidR="00956152">
              <w:t>briefing</w:t>
            </w:r>
            <w:proofErr w:type="spellEnd"/>
            <w:r w:rsidR="00956152">
              <w:t xml:space="preserve"> </w:t>
            </w:r>
          </w:p>
        </w:tc>
        <w:tc>
          <w:tcPr>
            <w:tcW w:w="1922" w:type="dxa"/>
            <w:vAlign w:val="center"/>
          </w:tcPr>
          <w:p w:rsidR="00CC49DF" w:rsidRPr="00834DB4" w:rsidRDefault="00DF1423" w:rsidP="009D55C3">
            <w:pPr>
              <w:jc w:val="center"/>
            </w:pPr>
            <w:r w:rsidRPr="00834DB4">
              <w:t>2</w:t>
            </w:r>
            <w:r w:rsidR="0015741F" w:rsidRPr="00834DB4">
              <w:t>0</w:t>
            </w:r>
            <w:r w:rsidR="00CB7493">
              <w:t xml:space="preserve"> </w:t>
            </w:r>
            <w:r w:rsidR="009D55C3">
              <w:t>days</w:t>
            </w:r>
          </w:p>
        </w:tc>
      </w:tr>
      <w:tr w:rsidR="00EC67E1" w:rsidTr="00037C72">
        <w:trPr>
          <w:trHeight w:val="489"/>
        </w:trPr>
        <w:tc>
          <w:tcPr>
            <w:tcW w:w="7792" w:type="dxa"/>
            <w:vAlign w:val="center"/>
          </w:tcPr>
          <w:p w:rsidR="00EC67E1" w:rsidRPr="00834DB4" w:rsidRDefault="00956152" w:rsidP="00DC16D6">
            <w:proofErr w:type="spellStart"/>
            <w:r>
              <w:t>Preparation</w:t>
            </w:r>
            <w:proofErr w:type="spellEnd"/>
            <w:r>
              <w:t xml:space="preserve"> of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>/</w:t>
            </w:r>
            <w:proofErr w:type="spellStart"/>
            <w:r>
              <w:t>qualifications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 w:rsidR="00667DD0"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 w:rsidR="00846085">
              <w:t>their</w:t>
            </w:r>
            <w:proofErr w:type="spellEnd"/>
            <w:r w:rsidR="00846085">
              <w:t xml:space="preserve"> </w:t>
            </w:r>
            <w:proofErr w:type="spellStart"/>
            <w:r>
              <w:t>submission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VQA </w:t>
            </w:r>
          </w:p>
        </w:tc>
        <w:tc>
          <w:tcPr>
            <w:tcW w:w="1922" w:type="dxa"/>
            <w:vAlign w:val="center"/>
          </w:tcPr>
          <w:p w:rsidR="00EC67E1" w:rsidRPr="00834DB4" w:rsidRDefault="00EC67E1" w:rsidP="00956152">
            <w:pPr>
              <w:jc w:val="center"/>
            </w:pPr>
            <w:r w:rsidRPr="00834DB4">
              <w:t>60</w:t>
            </w:r>
            <w:r w:rsidR="00956152">
              <w:t xml:space="preserve"> days</w:t>
            </w:r>
            <w:r w:rsidR="00DF1423" w:rsidRPr="00B76B71">
              <w:rPr>
                <w:b/>
              </w:rPr>
              <w:t>*</w:t>
            </w:r>
          </w:p>
        </w:tc>
      </w:tr>
      <w:tr w:rsidR="00D029F4" w:rsidTr="00037C72">
        <w:trPr>
          <w:trHeight w:val="531"/>
        </w:trPr>
        <w:tc>
          <w:tcPr>
            <w:tcW w:w="7792" w:type="dxa"/>
            <w:vAlign w:val="center"/>
          </w:tcPr>
          <w:p w:rsidR="00D029F4" w:rsidRPr="00834DB4" w:rsidRDefault="005A7E85" w:rsidP="0091256B"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submitted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VQA </w:t>
            </w:r>
            <w:proofErr w:type="spellStart"/>
            <w:r>
              <w:t>and</w:t>
            </w:r>
            <w:proofErr w:type="spellEnd"/>
            <w:r w:rsidR="00C432E5">
              <w:t xml:space="preserve"> </w:t>
            </w:r>
            <w:proofErr w:type="spellStart"/>
            <w:r w:rsidR="00C432E5">
              <w:t>informing</w:t>
            </w:r>
            <w:proofErr w:type="spellEnd"/>
            <w:r w:rsidR="00C432E5">
              <w:t xml:space="preserve"> </w:t>
            </w:r>
            <w:proofErr w:type="spellStart"/>
            <w:r w:rsidR="00C432E5">
              <w:t>the</w:t>
            </w:r>
            <w:proofErr w:type="spellEnd"/>
            <w:r w:rsidR="00C432E5">
              <w:t xml:space="preserve"> </w:t>
            </w:r>
            <w:proofErr w:type="spellStart"/>
            <w:proofErr w:type="gramStart"/>
            <w:r w:rsidR="00C432E5">
              <w:t>organization</w:t>
            </w:r>
            <w:proofErr w:type="spellEnd"/>
            <w:r w:rsidR="00DC16D6">
              <w:t xml:space="preserve"> </w:t>
            </w:r>
            <w:r w:rsidR="00C432E5">
              <w:t xml:space="preserve"> on</w:t>
            </w:r>
            <w:proofErr w:type="gramEnd"/>
            <w:r w:rsidR="00C432E5">
              <w:t xml:space="preserve"> </w:t>
            </w:r>
            <w:proofErr w:type="spellStart"/>
            <w:r w:rsidR="00C432E5">
              <w:t>the</w:t>
            </w:r>
            <w:proofErr w:type="spellEnd"/>
            <w:r w:rsidR="00C432E5">
              <w:t xml:space="preserve"> </w:t>
            </w:r>
            <w:proofErr w:type="spellStart"/>
            <w:r w:rsidR="00C432E5">
              <w:t>conducted</w:t>
            </w:r>
            <w:proofErr w:type="spellEnd"/>
            <w:r w:rsidR="00C432E5">
              <w:t xml:space="preserve"> </w:t>
            </w:r>
            <w:proofErr w:type="spellStart"/>
            <w:r w:rsidR="00AB2CCE">
              <w:t>technical</w:t>
            </w:r>
            <w:proofErr w:type="spellEnd"/>
            <w:r w:rsidR="00AB2CCE">
              <w:t xml:space="preserve"> </w:t>
            </w:r>
            <w:proofErr w:type="spellStart"/>
            <w:r w:rsidR="00AB2CCE">
              <w:t>assessment</w:t>
            </w:r>
            <w:proofErr w:type="spellEnd"/>
            <w:r w:rsidR="00AB2CCE">
              <w:t xml:space="preserve"> </w:t>
            </w:r>
          </w:p>
        </w:tc>
        <w:tc>
          <w:tcPr>
            <w:tcW w:w="1922" w:type="dxa"/>
            <w:vAlign w:val="center"/>
          </w:tcPr>
          <w:p w:rsidR="00D029F4" w:rsidRPr="00834DB4" w:rsidRDefault="00A908CE" w:rsidP="00AB2CCE">
            <w:pPr>
              <w:jc w:val="center"/>
            </w:pPr>
            <w:r w:rsidRPr="00834DB4">
              <w:t>5</w:t>
            </w:r>
            <w:r w:rsidR="00CB7493">
              <w:t xml:space="preserve"> </w:t>
            </w:r>
            <w:r w:rsidR="00AB2CCE">
              <w:t>days</w:t>
            </w:r>
            <w:r w:rsidR="001F4413" w:rsidRPr="00B76B71">
              <w:rPr>
                <w:b/>
              </w:rPr>
              <w:t>*</w:t>
            </w:r>
          </w:p>
        </w:tc>
      </w:tr>
      <w:tr w:rsidR="0065352A" w:rsidTr="00037C72">
        <w:trPr>
          <w:trHeight w:val="513"/>
        </w:trPr>
        <w:tc>
          <w:tcPr>
            <w:tcW w:w="7792" w:type="dxa"/>
            <w:vAlign w:val="center"/>
          </w:tcPr>
          <w:p w:rsidR="0065352A" w:rsidRPr="00834DB4" w:rsidRDefault="00534665" w:rsidP="00DC16D6">
            <w:proofErr w:type="spellStart"/>
            <w:r>
              <w:t>Submitting</w:t>
            </w:r>
            <w:proofErr w:type="spellEnd"/>
            <w:r>
              <w:t xml:space="preserve"> </w:t>
            </w:r>
            <w:proofErr w:type="spellStart"/>
            <w:r w:rsidR="00EA3EBF">
              <w:t>to</w:t>
            </w:r>
            <w:proofErr w:type="spellEnd"/>
            <w:r w:rsidR="00EA3EBF">
              <w:t xml:space="preserve"> </w:t>
            </w:r>
            <w:proofErr w:type="spellStart"/>
            <w:r w:rsidR="00EA3EBF">
              <w:t>the</w:t>
            </w:r>
            <w:proofErr w:type="spellEnd"/>
            <w:r w:rsidR="00EA3EBF">
              <w:t xml:space="preserve"> </w:t>
            </w:r>
            <w:proofErr w:type="spellStart"/>
            <w:r w:rsidR="00EA3EBF">
              <w:t>organization</w:t>
            </w:r>
            <w:proofErr w:type="spellEnd"/>
            <w:r w:rsidR="00EA3EBF"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letter</w:t>
            </w:r>
            <w:proofErr w:type="spellEnd"/>
            <w:r>
              <w:t xml:space="preserve"> </w:t>
            </w:r>
            <w:proofErr w:type="spellStart"/>
            <w:r>
              <w:t>along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tables</w:t>
            </w:r>
            <w:proofErr w:type="spellEnd"/>
            <w:r w:rsidR="00A44A5F">
              <w:t xml:space="preserve"> </w:t>
            </w:r>
            <w:proofErr w:type="spellStart"/>
            <w:r w:rsidR="00A44A5F">
              <w:t>after</w:t>
            </w:r>
            <w:proofErr w:type="spellEnd"/>
            <w:r w:rsidR="00A44A5F">
              <w:t xml:space="preserve"> </w:t>
            </w:r>
            <w:proofErr w:type="spellStart"/>
            <w:r w:rsidR="00A44A5F">
              <w:t>the</w:t>
            </w:r>
            <w:proofErr w:type="spellEnd"/>
            <w:r w:rsidR="00A44A5F">
              <w:t xml:space="preserve"> </w:t>
            </w:r>
            <w:proofErr w:type="spellStart"/>
            <w:r w:rsidR="00A44A5F">
              <w:t>drafts</w:t>
            </w:r>
            <w:proofErr w:type="spellEnd"/>
            <w:r w:rsidR="00A44A5F">
              <w:t xml:space="preserve"> </w:t>
            </w:r>
            <w:proofErr w:type="spellStart"/>
            <w:r w:rsidR="00A44A5F">
              <w:t>are</w:t>
            </w:r>
            <w:proofErr w:type="spellEnd"/>
            <w:r w:rsidR="00A44A5F">
              <w:t xml:space="preserve"> </w:t>
            </w:r>
            <w:proofErr w:type="spellStart"/>
            <w:r w:rsidR="00A44A5F">
              <w:t>ready</w:t>
            </w:r>
            <w:proofErr w:type="spellEnd"/>
            <w:r w:rsidR="00A44A5F">
              <w:t xml:space="preserve"> </w:t>
            </w:r>
            <w:proofErr w:type="spellStart"/>
            <w:r w:rsidR="00A44A5F">
              <w:t>for</w:t>
            </w:r>
            <w:proofErr w:type="spellEnd"/>
            <w:r w:rsidR="00A44A5F">
              <w:t xml:space="preserve"> </w:t>
            </w:r>
            <w:proofErr w:type="spellStart"/>
            <w:r w:rsidR="00A44A5F">
              <w:t>consultation</w:t>
            </w:r>
            <w:proofErr w:type="spellEnd"/>
          </w:p>
        </w:tc>
        <w:tc>
          <w:tcPr>
            <w:tcW w:w="1922" w:type="dxa"/>
            <w:vAlign w:val="center"/>
          </w:tcPr>
          <w:p w:rsidR="0065352A" w:rsidRPr="00834DB4" w:rsidRDefault="00CB7493" w:rsidP="00CB7493">
            <w:pPr>
              <w:jc w:val="center"/>
            </w:pPr>
            <w:r>
              <w:t xml:space="preserve">2 </w:t>
            </w:r>
            <w:r w:rsidR="00AB2CCE">
              <w:t>days</w:t>
            </w:r>
          </w:p>
        </w:tc>
      </w:tr>
      <w:tr w:rsidR="0065352A" w:rsidTr="00037C72">
        <w:trPr>
          <w:trHeight w:val="393"/>
        </w:trPr>
        <w:tc>
          <w:tcPr>
            <w:tcW w:w="7792" w:type="dxa"/>
            <w:vAlign w:val="center"/>
          </w:tcPr>
          <w:p w:rsidR="0065352A" w:rsidRPr="00834DB4" w:rsidRDefault="008762C0" w:rsidP="0065352A">
            <w:proofErr w:type="spellStart"/>
            <w:r>
              <w:t>C</w:t>
            </w:r>
            <w:r w:rsidR="008B5401">
              <w:t>onsultation</w:t>
            </w:r>
            <w:proofErr w:type="spellEnd"/>
            <w:r w:rsidR="008B5401">
              <w:t xml:space="preserve"> </w:t>
            </w:r>
            <w:proofErr w:type="spellStart"/>
            <w:r w:rsidR="008B5401">
              <w:t>for</w:t>
            </w:r>
            <w:proofErr w:type="spellEnd"/>
            <w:r w:rsidR="008B5401">
              <w:t xml:space="preserve"> </w:t>
            </w:r>
            <w:proofErr w:type="spellStart"/>
            <w:r w:rsidR="008B5401">
              <w:t>draft</w:t>
            </w:r>
            <w:proofErr w:type="spellEnd"/>
            <w:r w:rsidR="008B5401">
              <w:t xml:space="preserve"> </w:t>
            </w:r>
            <w:proofErr w:type="spellStart"/>
            <w:r w:rsidR="008B5401">
              <w:t>occupational</w:t>
            </w:r>
            <w:proofErr w:type="spellEnd"/>
            <w:r w:rsidR="008B5401">
              <w:t xml:space="preserve"> </w:t>
            </w:r>
            <w:proofErr w:type="spellStart"/>
            <w:r w:rsidR="008B5401">
              <w:t>standards</w:t>
            </w:r>
            <w:proofErr w:type="spellEnd"/>
            <w:r w:rsidR="008B5401">
              <w:t>/</w:t>
            </w:r>
            <w:proofErr w:type="spellStart"/>
            <w:r w:rsidR="008B5401">
              <w:t>qualifications</w:t>
            </w:r>
            <w:proofErr w:type="spellEnd"/>
          </w:p>
        </w:tc>
        <w:tc>
          <w:tcPr>
            <w:tcW w:w="1922" w:type="dxa"/>
            <w:vAlign w:val="center"/>
          </w:tcPr>
          <w:p w:rsidR="0065352A" w:rsidRPr="00834DB4" w:rsidRDefault="0065352A" w:rsidP="00CB7493">
            <w:pPr>
              <w:jc w:val="center"/>
            </w:pPr>
            <w:r w:rsidRPr="00834DB4">
              <w:t xml:space="preserve">30 </w:t>
            </w:r>
            <w:r w:rsidR="00AB2CCE">
              <w:t>days</w:t>
            </w:r>
          </w:p>
        </w:tc>
      </w:tr>
      <w:tr w:rsidR="0065352A" w:rsidTr="00037C72">
        <w:trPr>
          <w:trHeight w:val="413"/>
        </w:trPr>
        <w:tc>
          <w:tcPr>
            <w:tcW w:w="7792" w:type="dxa"/>
            <w:vAlign w:val="center"/>
          </w:tcPr>
          <w:p w:rsidR="0065352A" w:rsidRPr="00834DB4" w:rsidRDefault="00457241" w:rsidP="002E23B3">
            <w:proofErr w:type="spellStart"/>
            <w:r>
              <w:t>Revision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 w:rsidR="002E23B3">
              <w:t>/</w:t>
            </w:r>
            <w:r>
              <w:t xml:space="preserve"> </w:t>
            </w:r>
            <w:proofErr w:type="spellStart"/>
            <w:r>
              <w:t>qualifications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</w:p>
        </w:tc>
        <w:tc>
          <w:tcPr>
            <w:tcW w:w="1922" w:type="dxa"/>
            <w:vAlign w:val="center"/>
          </w:tcPr>
          <w:p w:rsidR="0065352A" w:rsidRPr="00834DB4" w:rsidRDefault="00220653" w:rsidP="00CB7493">
            <w:pPr>
              <w:jc w:val="center"/>
            </w:pPr>
            <w:r w:rsidRPr="00834DB4">
              <w:t>15</w:t>
            </w:r>
            <w:r w:rsidR="009F4997">
              <w:t xml:space="preserve"> days</w:t>
            </w:r>
            <w:r w:rsidR="009F4997" w:rsidRPr="00B76B71">
              <w:rPr>
                <w:b/>
              </w:rPr>
              <w:t xml:space="preserve"> </w:t>
            </w:r>
            <w:r w:rsidR="00FA64CF" w:rsidRPr="00B76B71">
              <w:rPr>
                <w:b/>
              </w:rPr>
              <w:t>*</w:t>
            </w:r>
          </w:p>
        </w:tc>
      </w:tr>
      <w:tr w:rsidR="0065352A" w:rsidRPr="00C34AC8" w:rsidTr="00037C72">
        <w:trPr>
          <w:trHeight w:val="561"/>
        </w:trPr>
        <w:tc>
          <w:tcPr>
            <w:tcW w:w="7792" w:type="dxa"/>
            <w:vAlign w:val="center"/>
          </w:tcPr>
          <w:p w:rsidR="0065352A" w:rsidRPr="00C34AC8" w:rsidRDefault="002E23B3" w:rsidP="005F36CA"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</w:t>
            </w:r>
            <w:proofErr w:type="spellStart"/>
            <w:r>
              <w:t>chart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 xml:space="preserve"> /</w:t>
            </w:r>
            <w:proofErr w:type="spellStart"/>
            <w:r>
              <w:t>qualifications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r w:rsidR="005F36CA">
              <w:t>VQA</w:t>
            </w:r>
          </w:p>
        </w:tc>
        <w:tc>
          <w:tcPr>
            <w:tcW w:w="1922" w:type="dxa"/>
            <w:vAlign w:val="center"/>
          </w:tcPr>
          <w:p w:rsidR="0065352A" w:rsidRPr="00C34AC8" w:rsidRDefault="00CB7493" w:rsidP="00CB7493">
            <w:pPr>
              <w:jc w:val="center"/>
            </w:pPr>
            <w:r>
              <w:t xml:space="preserve">3 </w:t>
            </w:r>
            <w:r w:rsidR="009F4997">
              <w:t>days</w:t>
            </w:r>
          </w:p>
        </w:tc>
      </w:tr>
      <w:tr w:rsidR="0065352A" w:rsidRPr="00C34AC8" w:rsidTr="00037C72">
        <w:trPr>
          <w:trHeight w:val="555"/>
        </w:trPr>
        <w:tc>
          <w:tcPr>
            <w:tcW w:w="7792" w:type="dxa"/>
            <w:vAlign w:val="center"/>
          </w:tcPr>
          <w:p w:rsidR="0065352A" w:rsidRPr="00C34AC8" w:rsidRDefault="002E23B3" w:rsidP="002E23B3"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pilot-</w:t>
            </w:r>
            <w:proofErr w:type="spellStart"/>
            <w:r>
              <w:t>testing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conducting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tests</w:t>
            </w:r>
            <w:proofErr w:type="spellEnd"/>
            <w:r>
              <w:t xml:space="preserve"> (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does</w:t>
            </w:r>
            <w:proofErr w:type="spellEnd"/>
            <w:r>
              <w:t xml:space="preserve"> not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>)</w:t>
            </w:r>
          </w:p>
        </w:tc>
        <w:tc>
          <w:tcPr>
            <w:tcW w:w="1922" w:type="dxa"/>
            <w:vAlign w:val="center"/>
          </w:tcPr>
          <w:p w:rsidR="0065352A" w:rsidRPr="00C34AC8" w:rsidRDefault="0065352A" w:rsidP="00CB7493">
            <w:pPr>
              <w:jc w:val="center"/>
            </w:pPr>
            <w:r w:rsidRPr="00C34AC8">
              <w:t xml:space="preserve">10 </w:t>
            </w:r>
            <w:r w:rsidR="009F4997">
              <w:t>days</w:t>
            </w:r>
            <w:r w:rsidR="009F4997" w:rsidRPr="00B76B71">
              <w:rPr>
                <w:b/>
              </w:rPr>
              <w:t xml:space="preserve"> </w:t>
            </w:r>
            <w:r w:rsidR="00FA64CF" w:rsidRPr="00B76B71">
              <w:rPr>
                <w:b/>
              </w:rPr>
              <w:t>*</w:t>
            </w:r>
          </w:p>
        </w:tc>
      </w:tr>
      <w:tr w:rsidR="0065352A" w:rsidRPr="00C34AC8" w:rsidTr="00037C72">
        <w:trPr>
          <w:trHeight w:val="421"/>
        </w:trPr>
        <w:tc>
          <w:tcPr>
            <w:tcW w:w="7792" w:type="dxa"/>
            <w:vAlign w:val="center"/>
          </w:tcPr>
          <w:p w:rsidR="0065352A" w:rsidRPr="00C34AC8" w:rsidRDefault="00162E50" w:rsidP="00162E50"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verification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</w:t>
            </w:r>
            <w:proofErr w:type="spellStart"/>
            <w:r>
              <w:t>charts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VQA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Committee</w:t>
            </w:r>
            <w:proofErr w:type="spellEnd"/>
            <w:r>
              <w:t xml:space="preserve"> </w:t>
            </w:r>
          </w:p>
        </w:tc>
        <w:tc>
          <w:tcPr>
            <w:tcW w:w="1922" w:type="dxa"/>
            <w:vAlign w:val="center"/>
          </w:tcPr>
          <w:p w:rsidR="0065352A" w:rsidRPr="00C34AC8" w:rsidRDefault="00CB7493" w:rsidP="00CB7493">
            <w:pPr>
              <w:jc w:val="center"/>
            </w:pPr>
            <w:r>
              <w:t xml:space="preserve">10 </w:t>
            </w:r>
            <w:r w:rsidR="009F4997">
              <w:t>days</w:t>
            </w:r>
          </w:p>
        </w:tc>
      </w:tr>
      <w:tr w:rsidR="0065352A" w:rsidRPr="00C34AC8" w:rsidTr="00037C72">
        <w:trPr>
          <w:trHeight w:val="555"/>
        </w:trPr>
        <w:tc>
          <w:tcPr>
            <w:tcW w:w="7792" w:type="dxa"/>
            <w:vAlign w:val="center"/>
          </w:tcPr>
          <w:p w:rsidR="0065352A" w:rsidRPr="00C34AC8" w:rsidRDefault="00BA7CEC" w:rsidP="00BA7CEC">
            <w:proofErr w:type="spellStart"/>
            <w:r>
              <w:t>Submission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verified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Executive</w:t>
            </w:r>
            <w:proofErr w:type="spellEnd"/>
            <w:r>
              <w:t xml:space="preserve"> Board,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Executive</w:t>
            </w:r>
            <w:proofErr w:type="spellEnd"/>
            <w:r>
              <w:t xml:space="preserve"> Board </w:t>
            </w:r>
            <w:proofErr w:type="spellStart"/>
            <w:r>
              <w:t>and</w:t>
            </w:r>
            <w:proofErr w:type="spellEnd"/>
            <w:r>
              <w:t xml:space="preserve"> final </w:t>
            </w:r>
            <w:proofErr w:type="spellStart"/>
            <w:r>
              <w:t>decision-making</w:t>
            </w:r>
            <w:proofErr w:type="spellEnd"/>
          </w:p>
        </w:tc>
        <w:tc>
          <w:tcPr>
            <w:tcW w:w="1922" w:type="dxa"/>
            <w:vAlign w:val="center"/>
          </w:tcPr>
          <w:p w:rsidR="0065352A" w:rsidRPr="00C34AC8" w:rsidRDefault="00CB7493" w:rsidP="00CB7493">
            <w:pPr>
              <w:jc w:val="center"/>
            </w:pPr>
            <w:r>
              <w:t xml:space="preserve">12 </w:t>
            </w:r>
            <w:r w:rsidR="009F4997">
              <w:t>days</w:t>
            </w:r>
          </w:p>
        </w:tc>
      </w:tr>
      <w:tr w:rsidR="0065352A" w:rsidRPr="00C34AC8" w:rsidTr="00037C72">
        <w:trPr>
          <w:trHeight w:val="419"/>
        </w:trPr>
        <w:tc>
          <w:tcPr>
            <w:tcW w:w="7792" w:type="dxa"/>
            <w:vAlign w:val="center"/>
          </w:tcPr>
          <w:p w:rsidR="0065352A" w:rsidRPr="00C34AC8" w:rsidRDefault="0041038A" w:rsidP="0041038A">
            <w:proofErr w:type="spellStart"/>
            <w:r>
              <w:t>Submission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 xml:space="preserve"> </w:t>
            </w:r>
            <w:proofErr w:type="spellStart"/>
            <w:r>
              <w:t>approved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Executive</w:t>
            </w:r>
            <w:proofErr w:type="spellEnd"/>
            <w:r>
              <w:t xml:space="preserve"> Board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Prime </w:t>
            </w:r>
            <w:proofErr w:type="spellStart"/>
            <w:r>
              <w:t>Ministry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published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Official</w:t>
            </w:r>
            <w:proofErr w:type="spellEnd"/>
            <w:r>
              <w:t xml:space="preserve"> </w:t>
            </w:r>
            <w:proofErr w:type="spellStart"/>
            <w:r>
              <w:t>Gazette</w:t>
            </w:r>
            <w:proofErr w:type="spellEnd"/>
            <w:r>
              <w:t xml:space="preserve"> (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does</w:t>
            </w:r>
            <w:proofErr w:type="spellEnd"/>
            <w:r>
              <w:t xml:space="preserve"> not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qualifications</w:t>
            </w:r>
            <w:proofErr w:type="spellEnd"/>
            <w:r>
              <w:t>)</w:t>
            </w:r>
          </w:p>
        </w:tc>
        <w:tc>
          <w:tcPr>
            <w:tcW w:w="1922" w:type="dxa"/>
            <w:vAlign w:val="center"/>
          </w:tcPr>
          <w:p w:rsidR="0065352A" w:rsidRPr="00C34AC8" w:rsidRDefault="00D13A4B" w:rsidP="00CB7493">
            <w:pPr>
              <w:jc w:val="center"/>
            </w:pPr>
            <w:r w:rsidRPr="00C34AC8">
              <w:t>5</w:t>
            </w:r>
            <w:r w:rsidR="009F4997">
              <w:t xml:space="preserve"> days</w:t>
            </w:r>
          </w:p>
        </w:tc>
      </w:tr>
    </w:tbl>
    <w:p w:rsidR="00860689" w:rsidRPr="009D1562" w:rsidRDefault="00860689" w:rsidP="00860689">
      <w:pPr>
        <w:jc w:val="both"/>
        <w:rPr>
          <w:b/>
        </w:rPr>
      </w:pPr>
      <w:r w:rsidRPr="009D1562">
        <w:rPr>
          <w:b/>
        </w:rPr>
        <w:t xml:space="preserve">* </w:t>
      </w:r>
      <w:proofErr w:type="spellStart"/>
      <w:r w:rsidR="00C83736">
        <w:rPr>
          <w:b/>
        </w:rPr>
        <w:t>The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duration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will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change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according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to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the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number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and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content</w:t>
      </w:r>
      <w:proofErr w:type="spellEnd"/>
      <w:r w:rsidR="00C83736">
        <w:rPr>
          <w:b/>
        </w:rPr>
        <w:t xml:space="preserve"> of </w:t>
      </w:r>
      <w:proofErr w:type="spellStart"/>
      <w:r w:rsidR="00C83736">
        <w:rPr>
          <w:b/>
        </w:rPr>
        <w:t>documents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along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with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the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speed</w:t>
      </w:r>
      <w:proofErr w:type="spellEnd"/>
      <w:r w:rsidR="00C83736">
        <w:rPr>
          <w:b/>
        </w:rPr>
        <w:t xml:space="preserve"> of </w:t>
      </w:r>
      <w:proofErr w:type="spellStart"/>
      <w:r w:rsidR="00C83736">
        <w:rPr>
          <w:b/>
        </w:rPr>
        <w:t>theapplying</w:t>
      </w:r>
      <w:proofErr w:type="spellEnd"/>
      <w:r w:rsidR="00C83736">
        <w:rPr>
          <w:b/>
        </w:rPr>
        <w:t xml:space="preserve"> </w:t>
      </w:r>
      <w:proofErr w:type="spellStart"/>
      <w:r w:rsidR="00C83736">
        <w:rPr>
          <w:b/>
        </w:rPr>
        <w:t>organization</w:t>
      </w:r>
      <w:proofErr w:type="spellEnd"/>
      <w:r w:rsidR="00C83736">
        <w:rPr>
          <w:b/>
        </w:rPr>
        <w:t>.</w:t>
      </w:r>
    </w:p>
    <w:p w:rsidR="00037C72" w:rsidRDefault="00037C72" w:rsidP="00860689">
      <w:pPr>
        <w:jc w:val="both"/>
      </w:pPr>
    </w:p>
    <w:p w:rsidR="00037C72" w:rsidRDefault="00037C72" w:rsidP="00860689">
      <w:pPr>
        <w:jc w:val="both"/>
      </w:pPr>
    </w:p>
    <w:p w:rsidR="00037C72" w:rsidRDefault="00037C72" w:rsidP="00860689">
      <w:pPr>
        <w:jc w:val="both"/>
      </w:pPr>
    </w:p>
    <w:p w:rsidR="00037C72" w:rsidRDefault="00037C72" w:rsidP="00860689">
      <w:pPr>
        <w:jc w:val="both"/>
      </w:pPr>
    </w:p>
    <w:p w:rsidR="00024877" w:rsidRDefault="00024877" w:rsidP="00860689">
      <w:pPr>
        <w:jc w:val="both"/>
      </w:pPr>
    </w:p>
    <w:p w:rsidR="00024877" w:rsidRDefault="00024877" w:rsidP="00860689">
      <w:pPr>
        <w:jc w:val="both"/>
      </w:pPr>
    </w:p>
    <w:p w:rsidR="00024877" w:rsidRDefault="00024877" w:rsidP="00860689">
      <w:pPr>
        <w:jc w:val="both"/>
      </w:pPr>
    </w:p>
    <w:p w:rsidR="00037C72" w:rsidRDefault="00037C72" w:rsidP="00860689">
      <w:pPr>
        <w:jc w:val="both"/>
      </w:pPr>
    </w:p>
    <w:p w:rsidR="00037C72" w:rsidRDefault="00037C72" w:rsidP="00860689">
      <w:pPr>
        <w:jc w:val="both"/>
      </w:pPr>
    </w:p>
    <w:p w:rsidR="003324DC" w:rsidRPr="00C34AC8" w:rsidRDefault="000F322B" w:rsidP="003324DC">
      <w:pPr>
        <w:jc w:val="center"/>
        <w:rPr>
          <w:b/>
        </w:rPr>
      </w:pP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Revision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Process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National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Occupational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Standards</w:t>
      </w:r>
      <w:proofErr w:type="spellEnd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933"/>
        <w:gridCol w:w="1768"/>
      </w:tblGrid>
      <w:tr w:rsidR="003324DC" w:rsidRPr="00C34AC8" w:rsidTr="00024877">
        <w:trPr>
          <w:trHeight w:val="269"/>
        </w:trPr>
        <w:tc>
          <w:tcPr>
            <w:tcW w:w="7933" w:type="dxa"/>
            <w:vAlign w:val="center"/>
          </w:tcPr>
          <w:p w:rsidR="003324DC" w:rsidRPr="00C34AC8" w:rsidRDefault="00631BC0" w:rsidP="003324DC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1768" w:type="dxa"/>
            <w:vAlign w:val="center"/>
          </w:tcPr>
          <w:p w:rsidR="003324DC" w:rsidRPr="00C34AC8" w:rsidRDefault="00E21213" w:rsidP="003324D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Indicative</w:t>
            </w:r>
            <w:proofErr w:type="spellEnd"/>
            <w:r w:rsidR="00631BC0">
              <w:rPr>
                <w:b/>
              </w:rPr>
              <w:t xml:space="preserve"> </w:t>
            </w:r>
            <w:proofErr w:type="spellStart"/>
            <w:r w:rsidR="00631BC0">
              <w:rPr>
                <w:b/>
              </w:rPr>
              <w:t>duration</w:t>
            </w:r>
            <w:proofErr w:type="spellEnd"/>
          </w:p>
        </w:tc>
      </w:tr>
      <w:tr w:rsidR="003324DC" w:rsidRPr="00C34AC8" w:rsidTr="00024877">
        <w:trPr>
          <w:trHeight w:val="809"/>
        </w:trPr>
        <w:tc>
          <w:tcPr>
            <w:tcW w:w="7933" w:type="dxa"/>
            <w:vAlign w:val="center"/>
          </w:tcPr>
          <w:p w:rsidR="003324DC" w:rsidRPr="00C34AC8" w:rsidRDefault="008762C0" w:rsidP="008762C0">
            <w:proofErr w:type="spellStart"/>
            <w:r>
              <w:t>Consultation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preparing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,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experts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autorized</w:t>
            </w:r>
            <w:proofErr w:type="spellEnd"/>
            <w:r>
              <w:t xml:space="preserve"> </w:t>
            </w:r>
            <w:proofErr w:type="spellStart"/>
            <w:r>
              <w:t>certification</w:t>
            </w:r>
            <w:proofErr w:type="spellEnd"/>
            <w:r>
              <w:t xml:space="preserve"> </w:t>
            </w:r>
            <w:proofErr w:type="spellStart"/>
            <w:r>
              <w:t>bodies</w:t>
            </w:r>
            <w:proofErr w:type="spellEnd"/>
            <w:r>
              <w:t xml:space="preserve"> in </w:t>
            </w:r>
            <w:proofErr w:type="spellStart"/>
            <w:r>
              <w:t>line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approved</w:t>
            </w:r>
            <w:proofErr w:type="spellEnd"/>
            <w:r>
              <w:t xml:space="preserve"> </w:t>
            </w:r>
            <w:proofErr w:type="spellStart"/>
            <w:r>
              <w:t>update-request</w:t>
            </w:r>
            <w:proofErr w:type="spellEnd"/>
          </w:p>
        </w:tc>
        <w:tc>
          <w:tcPr>
            <w:tcW w:w="1768" w:type="dxa"/>
            <w:vAlign w:val="center"/>
          </w:tcPr>
          <w:p w:rsidR="003324DC" w:rsidRPr="00C34AC8" w:rsidRDefault="00CB7493" w:rsidP="00900E92">
            <w:pPr>
              <w:jc w:val="center"/>
            </w:pPr>
            <w:r>
              <w:t xml:space="preserve">15 </w:t>
            </w:r>
            <w:r w:rsidR="009F4997">
              <w:t>days</w:t>
            </w:r>
          </w:p>
        </w:tc>
      </w:tr>
      <w:tr w:rsidR="003324DC" w:rsidRPr="00C34AC8" w:rsidTr="00024877">
        <w:trPr>
          <w:trHeight w:val="269"/>
        </w:trPr>
        <w:tc>
          <w:tcPr>
            <w:tcW w:w="7933" w:type="dxa"/>
            <w:vAlign w:val="center"/>
          </w:tcPr>
          <w:p w:rsidR="003324DC" w:rsidRPr="00C34AC8" w:rsidRDefault="000A0DAE">
            <w:proofErr w:type="spellStart"/>
            <w:r>
              <w:t>Conducting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</w:p>
        </w:tc>
        <w:tc>
          <w:tcPr>
            <w:tcW w:w="1768" w:type="dxa"/>
            <w:vAlign w:val="center"/>
          </w:tcPr>
          <w:p w:rsidR="003324DC" w:rsidRPr="00C34AC8" w:rsidRDefault="006A6653" w:rsidP="00900E92">
            <w:pPr>
              <w:jc w:val="center"/>
            </w:pPr>
            <w:r w:rsidRPr="00C34AC8">
              <w:t>5</w:t>
            </w:r>
            <w:r w:rsidR="00CB7493">
              <w:t xml:space="preserve"> </w:t>
            </w:r>
            <w:r w:rsidR="009F4997">
              <w:t>days</w:t>
            </w:r>
          </w:p>
        </w:tc>
      </w:tr>
      <w:tr w:rsidR="0065352A" w:rsidRPr="00C34AC8" w:rsidTr="00024877">
        <w:trPr>
          <w:trHeight w:val="269"/>
        </w:trPr>
        <w:tc>
          <w:tcPr>
            <w:tcW w:w="7933" w:type="dxa"/>
            <w:vAlign w:val="center"/>
          </w:tcPr>
          <w:p w:rsidR="0065352A" w:rsidRPr="00C34AC8" w:rsidRDefault="00AE4C5C" w:rsidP="00AE4C5C">
            <w:proofErr w:type="spellStart"/>
            <w:r>
              <w:t>Preparation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submission</w:t>
            </w:r>
            <w:proofErr w:type="spellEnd"/>
            <w:r>
              <w:t xml:space="preserve">  </w:t>
            </w:r>
            <w:proofErr w:type="spellStart"/>
            <w:r>
              <w:t>to</w:t>
            </w:r>
            <w:proofErr w:type="spellEnd"/>
            <w:proofErr w:type="gramEnd"/>
            <w:r>
              <w:t xml:space="preserve"> VQA.</w:t>
            </w:r>
          </w:p>
        </w:tc>
        <w:tc>
          <w:tcPr>
            <w:tcW w:w="1768" w:type="dxa"/>
            <w:vAlign w:val="center"/>
          </w:tcPr>
          <w:p w:rsidR="0065352A" w:rsidRPr="00C34AC8" w:rsidRDefault="00A033B1" w:rsidP="00900E92">
            <w:pPr>
              <w:jc w:val="center"/>
            </w:pPr>
            <w:r>
              <w:t>45</w:t>
            </w:r>
            <w:r w:rsidR="0065352A" w:rsidRPr="00C34AC8">
              <w:t xml:space="preserve"> </w:t>
            </w:r>
            <w:r w:rsidR="009F4997">
              <w:t>days</w:t>
            </w:r>
            <w:r w:rsidR="009F4997" w:rsidRPr="00B76B71">
              <w:rPr>
                <w:b/>
              </w:rPr>
              <w:t xml:space="preserve"> </w:t>
            </w:r>
            <w:r w:rsidR="00F751E0" w:rsidRPr="00B76B71">
              <w:rPr>
                <w:b/>
              </w:rPr>
              <w:t>*</w:t>
            </w:r>
          </w:p>
        </w:tc>
      </w:tr>
      <w:tr w:rsidR="0065352A" w:rsidRPr="00C34AC8" w:rsidTr="00024877">
        <w:trPr>
          <w:trHeight w:val="583"/>
        </w:trPr>
        <w:tc>
          <w:tcPr>
            <w:tcW w:w="7933" w:type="dxa"/>
            <w:vAlign w:val="center"/>
          </w:tcPr>
          <w:p w:rsidR="0065352A" w:rsidRPr="00C34AC8" w:rsidRDefault="004C19DD" w:rsidP="001760CD"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 w:rsidR="00566570">
              <w:t>occupational</w:t>
            </w:r>
            <w:proofErr w:type="spellEnd"/>
            <w:r w:rsidR="00566570">
              <w:t xml:space="preserve"> </w:t>
            </w:r>
            <w:proofErr w:type="spellStart"/>
            <w:r w:rsidR="00566570">
              <w:t>standards</w:t>
            </w:r>
            <w:proofErr w:type="spellEnd"/>
            <w:r w:rsidR="00566570">
              <w:t xml:space="preserve"> </w:t>
            </w:r>
            <w:proofErr w:type="spellStart"/>
            <w:r w:rsidR="00566570">
              <w:t>by</w:t>
            </w:r>
            <w:proofErr w:type="spellEnd"/>
            <w:r w:rsidR="00566570">
              <w:t xml:space="preserve"> VQA, </w:t>
            </w:r>
            <w:proofErr w:type="spellStart"/>
            <w:r w:rsidR="00B43ABD">
              <w:t>evaluation</w:t>
            </w:r>
            <w:proofErr w:type="spellEnd"/>
            <w:r w:rsidR="00B43ABD">
              <w:t xml:space="preserve"> of </w:t>
            </w:r>
            <w:proofErr w:type="spellStart"/>
            <w:r w:rsidR="00B43ABD">
              <w:t>the</w:t>
            </w:r>
            <w:proofErr w:type="spellEnd"/>
            <w:r w:rsidR="00B43ABD">
              <w:t xml:space="preserve"> </w:t>
            </w:r>
            <w:proofErr w:type="spellStart"/>
            <w:r w:rsidR="0045155E">
              <w:t>consultation</w:t>
            </w:r>
            <w:proofErr w:type="spellEnd"/>
            <w:r w:rsidR="0045155E">
              <w:t xml:space="preserve"> </w:t>
            </w:r>
            <w:proofErr w:type="spellStart"/>
            <w:r w:rsidR="0045155E">
              <w:t>possibility</w:t>
            </w:r>
            <w:proofErr w:type="spellEnd"/>
          </w:p>
        </w:tc>
        <w:tc>
          <w:tcPr>
            <w:tcW w:w="1768" w:type="dxa"/>
            <w:vAlign w:val="center"/>
          </w:tcPr>
          <w:p w:rsidR="0065352A" w:rsidRPr="00C34AC8" w:rsidRDefault="00C83A7C" w:rsidP="00900E92">
            <w:pPr>
              <w:jc w:val="center"/>
            </w:pPr>
            <w:r>
              <w:t>7</w:t>
            </w:r>
            <w:r w:rsidR="00CB7493">
              <w:t xml:space="preserve"> </w:t>
            </w:r>
            <w:r w:rsidR="009F4997">
              <w:t>days</w:t>
            </w:r>
          </w:p>
        </w:tc>
      </w:tr>
      <w:tr w:rsidR="0065352A" w:rsidRPr="00C34AC8" w:rsidTr="00024877">
        <w:trPr>
          <w:trHeight w:val="538"/>
        </w:trPr>
        <w:tc>
          <w:tcPr>
            <w:tcW w:w="7933" w:type="dxa"/>
            <w:vAlign w:val="center"/>
          </w:tcPr>
          <w:p w:rsidR="0065352A" w:rsidRPr="00C34AC8" w:rsidRDefault="00B20CA8" w:rsidP="00D424A2">
            <w:proofErr w:type="spellStart"/>
            <w:r>
              <w:t>Submission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letter</w:t>
            </w:r>
            <w:proofErr w:type="spellEnd"/>
            <w:r>
              <w:t xml:space="preserve"> </w:t>
            </w:r>
            <w:proofErr w:type="spellStart"/>
            <w:r w:rsidR="00D424A2">
              <w:t>and</w:t>
            </w:r>
            <w:proofErr w:type="spellEnd"/>
            <w:r w:rsidR="00D424A2">
              <w:t xml:space="preserve"> </w:t>
            </w:r>
            <w:proofErr w:type="spellStart"/>
            <w:r w:rsidR="00D424A2">
              <w:t>opinion</w:t>
            </w:r>
            <w:proofErr w:type="spellEnd"/>
            <w:r w:rsidR="00D424A2">
              <w:t xml:space="preserve"> </w:t>
            </w:r>
            <w:proofErr w:type="spellStart"/>
            <w:r w:rsidR="00D424A2">
              <w:t>charts</w:t>
            </w:r>
            <w:proofErr w:type="spellEnd"/>
            <w:r w:rsidR="00D424A2">
              <w:t xml:space="preserve"> </w:t>
            </w:r>
            <w:proofErr w:type="spellStart"/>
            <w:r w:rsidR="00D424A2">
              <w:t>to</w:t>
            </w:r>
            <w:proofErr w:type="spellEnd"/>
            <w:r w:rsidR="00D424A2">
              <w:t xml:space="preserve"> </w:t>
            </w:r>
            <w:proofErr w:type="spellStart"/>
            <w:r w:rsidR="00D424A2">
              <w:t>the</w:t>
            </w:r>
            <w:proofErr w:type="spellEnd"/>
            <w:r w:rsidR="00D424A2">
              <w:t xml:space="preserve"> </w:t>
            </w:r>
            <w:proofErr w:type="spellStart"/>
            <w:r w:rsidR="00D424A2">
              <w:t>organization</w:t>
            </w:r>
            <w:proofErr w:type="spellEnd"/>
            <w:r w:rsidR="00D424A2">
              <w:t xml:space="preserve"> (</w:t>
            </w:r>
            <w:proofErr w:type="spellStart"/>
            <w:r w:rsidR="00D424A2">
              <w:t>if</w:t>
            </w:r>
            <w:proofErr w:type="spellEnd"/>
            <w:r w:rsidR="00D424A2">
              <w:t xml:space="preserve"> </w:t>
            </w:r>
            <w:proofErr w:type="spellStart"/>
            <w:r w:rsidR="00D424A2">
              <w:t>found</w:t>
            </w:r>
            <w:proofErr w:type="spellEnd"/>
            <w:r w:rsidR="00D424A2">
              <w:t xml:space="preserve"> </w:t>
            </w:r>
            <w:proofErr w:type="spellStart"/>
            <w:r w:rsidR="00D424A2">
              <w:t>appropriate</w:t>
            </w:r>
            <w:proofErr w:type="spellEnd"/>
            <w:r w:rsidR="00D424A2">
              <w:t xml:space="preserve"> </w:t>
            </w:r>
            <w:proofErr w:type="spellStart"/>
            <w:r w:rsidR="00D424A2">
              <w:t>for</w:t>
            </w:r>
            <w:proofErr w:type="spellEnd"/>
            <w:r w:rsidR="00D424A2">
              <w:t xml:space="preserve"> </w:t>
            </w:r>
            <w:proofErr w:type="spellStart"/>
            <w:r w:rsidR="00D424A2">
              <w:t>consultation</w:t>
            </w:r>
            <w:proofErr w:type="spellEnd"/>
            <w:r w:rsidR="00D424A2">
              <w:t>)</w:t>
            </w:r>
          </w:p>
        </w:tc>
        <w:tc>
          <w:tcPr>
            <w:tcW w:w="1768" w:type="dxa"/>
            <w:vAlign w:val="center"/>
          </w:tcPr>
          <w:p w:rsidR="0065352A" w:rsidRPr="00C34AC8" w:rsidRDefault="00CB7493" w:rsidP="00900E92">
            <w:pPr>
              <w:jc w:val="center"/>
            </w:pPr>
            <w:r>
              <w:t xml:space="preserve">2 </w:t>
            </w:r>
            <w:r w:rsidR="009F4997">
              <w:t>days</w:t>
            </w:r>
          </w:p>
        </w:tc>
      </w:tr>
      <w:tr w:rsidR="0065352A" w:rsidRPr="00C34AC8" w:rsidTr="00024877">
        <w:trPr>
          <w:trHeight w:val="332"/>
        </w:trPr>
        <w:tc>
          <w:tcPr>
            <w:tcW w:w="7933" w:type="dxa"/>
            <w:vAlign w:val="center"/>
          </w:tcPr>
          <w:p w:rsidR="0065352A" w:rsidRPr="00C34AC8" w:rsidRDefault="009C3307" w:rsidP="00C979C7">
            <w:proofErr w:type="spellStart"/>
            <w:r>
              <w:t>Consultation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drafts</w:t>
            </w:r>
            <w:proofErr w:type="spellEnd"/>
            <w:r>
              <w:t xml:space="preserve"> </w:t>
            </w:r>
            <w:proofErr w:type="spellStart"/>
            <w:r w:rsidR="00C979C7">
              <w:t>opinion-taking</w:t>
            </w:r>
            <w:proofErr w:type="spellEnd"/>
            <w:r w:rsidR="00C979C7">
              <w:t xml:space="preserve"> </w:t>
            </w:r>
            <w:proofErr w:type="spellStart"/>
            <w:r w:rsidR="00C979C7">
              <w:t>process</w:t>
            </w:r>
            <w:proofErr w:type="spellEnd"/>
            <w:r w:rsidR="00C979C7">
              <w:t xml:space="preserve">  (</w:t>
            </w:r>
            <w:proofErr w:type="spellStart"/>
            <w:r w:rsidR="00C979C7">
              <w:t>if</w:t>
            </w:r>
            <w:proofErr w:type="spellEnd"/>
            <w:r w:rsidR="00C979C7">
              <w:t xml:space="preserve"> </w:t>
            </w:r>
            <w:proofErr w:type="spellStart"/>
            <w:r w:rsidR="00C979C7">
              <w:t>found</w:t>
            </w:r>
            <w:proofErr w:type="spellEnd"/>
            <w:r w:rsidR="00C979C7">
              <w:t xml:space="preserve"> </w:t>
            </w:r>
            <w:proofErr w:type="spellStart"/>
            <w:r w:rsidR="00C979C7">
              <w:t>appropriate</w:t>
            </w:r>
            <w:proofErr w:type="spellEnd"/>
            <w:r w:rsidR="00C979C7">
              <w:t xml:space="preserve"> </w:t>
            </w:r>
            <w:proofErr w:type="spellStart"/>
            <w:r w:rsidR="00C979C7">
              <w:t>for</w:t>
            </w:r>
            <w:proofErr w:type="spellEnd"/>
            <w:r w:rsidR="00C979C7">
              <w:t xml:space="preserve"> </w:t>
            </w:r>
            <w:proofErr w:type="spellStart"/>
            <w:r w:rsidR="00C979C7">
              <w:t>consultation</w:t>
            </w:r>
            <w:proofErr w:type="spellEnd"/>
            <w:r w:rsidR="00C979C7">
              <w:t>)</w:t>
            </w:r>
          </w:p>
        </w:tc>
        <w:tc>
          <w:tcPr>
            <w:tcW w:w="1768" w:type="dxa"/>
            <w:vAlign w:val="center"/>
          </w:tcPr>
          <w:p w:rsidR="0065352A" w:rsidRPr="00C34AC8" w:rsidRDefault="0065352A" w:rsidP="00900E92">
            <w:pPr>
              <w:jc w:val="center"/>
            </w:pPr>
            <w:r w:rsidRPr="00C34AC8">
              <w:t>30</w:t>
            </w:r>
            <w:r w:rsidR="009F4997">
              <w:t xml:space="preserve"> days</w:t>
            </w:r>
            <w:r w:rsidR="009F4997" w:rsidRPr="00B76B71">
              <w:rPr>
                <w:b/>
              </w:rPr>
              <w:t xml:space="preserve"> </w:t>
            </w:r>
            <w:r w:rsidR="00F751E0" w:rsidRPr="00B76B71">
              <w:rPr>
                <w:b/>
              </w:rPr>
              <w:t>*</w:t>
            </w:r>
          </w:p>
        </w:tc>
      </w:tr>
      <w:tr w:rsidR="0065352A" w:rsidRPr="00C34AC8" w:rsidTr="00024877">
        <w:trPr>
          <w:trHeight w:val="269"/>
        </w:trPr>
        <w:tc>
          <w:tcPr>
            <w:tcW w:w="7933" w:type="dxa"/>
            <w:vAlign w:val="center"/>
          </w:tcPr>
          <w:p w:rsidR="0065352A" w:rsidRPr="00C34AC8" w:rsidRDefault="005B1AF4" w:rsidP="00846085">
            <w:proofErr w:type="spellStart"/>
            <w:r>
              <w:t>Revision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 xml:space="preserve">/ </w:t>
            </w:r>
            <w:proofErr w:type="spellStart"/>
            <w:r>
              <w:t>qualifications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  <w:r w:rsidR="0094460D">
              <w:t>(</w:t>
            </w:r>
            <w:r w:rsidR="00846085">
              <w:t xml:space="preserve">in </w:t>
            </w:r>
            <w:proofErr w:type="spellStart"/>
            <w:r w:rsidR="00846085">
              <w:t>case</w:t>
            </w:r>
            <w:proofErr w:type="spellEnd"/>
            <w:r w:rsidR="00846085">
              <w:t xml:space="preserve"> of</w:t>
            </w:r>
            <w:r w:rsidR="0094460D">
              <w:t xml:space="preserve"> </w:t>
            </w:r>
            <w:proofErr w:type="spellStart"/>
            <w:r w:rsidR="0094460D">
              <w:t>consultation</w:t>
            </w:r>
            <w:proofErr w:type="spellEnd"/>
            <w:r w:rsidR="0094460D">
              <w:t>)</w:t>
            </w:r>
          </w:p>
        </w:tc>
        <w:tc>
          <w:tcPr>
            <w:tcW w:w="1768" w:type="dxa"/>
            <w:vAlign w:val="center"/>
          </w:tcPr>
          <w:p w:rsidR="0065352A" w:rsidRPr="00C34AC8" w:rsidRDefault="0065352A" w:rsidP="00900E92">
            <w:pPr>
              <w:jc w:val="center"/>
            </w:pPr>
            <w:r w:rsidRPr="00C34AC8">
              <w:t xml:space="preserve">20 </w:t>
            </w:r>
            <w:r w:rsidR="009F4997">
              <w:t>days</w:t>
            </w:r>
            <w:r w:rsidR="009F4997" w:rsidRPr="00B76B71">
              <w:rPr>
                <w:b/>
              </w:rPr>
              <w:t xml:space="preserve"> </w:t>
            </w:r>
            <w:r w:rsidR="00F751E0" w:rsidRPr="00B76B71">
              <w:rPr>
                <w:b/>
              </w:rPr>
              <w:t>*</w:t>
            </w:r>
          </w:p>
        </w:tc>
      </w:tr>
      <w:tr w:rsidR="0065352A" w:rsidRPr="00C34AC8" w:rsidTr="00024877">
        <w:trPr>
          <w:trHeight w:val="269"/>
        </w:trPr>
        <w:tc>
          <w:tcPr>
            <w:tcW w:w="7933" w:type="dxa"/>
            <w:vAlign w:val="center"/>
          </w:tcPr>
          <w:p w:rsidR="0065352A" w:rsidRPr="00C34AC8" w:rsidRDefault="00B60FEE" w:rsidP="00B60FEE"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</w:t>
            </w:r>
            <w:proofErr w:type="spellStart"/>
            <w:r>
              <w:t>charts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VQA </w:t>
            </w:r>
            <w:r w:rsidR="00846085">
              <w:t xml:space="preserve">(in </w:t>
            </w:r>
            <w:proofErr w:type="spellStart"/>
            <w:r w:rsidR="00846085">
              <w:t>case</w:t>
            </w:r>
            <w:proofErr w:type="spellEnd"/>
            <w:r w:rsidR="00846085">
              <w:t xml:space="preserve"> of </w:t>
            </w:r>
            <w:proofErr w:type="spellStart"/>
            <w:r w:rsidR="00846085">
              <w:t>consultation</w:t>
            </w:r>
            <w:proofErr w:type="spellEnd"/>
            <w:r w:rsidR="00846085">
              <w:t>)</w:t>
            </w:r>
          </w:p>
        </w:tc>
        <w:tc>
          <w:tcPr>
            <w:tcW w:w="1768" w:type="dxa"/>
            <w:vAlign w:val="center"/>
          </w:tcPr>
          <w:p w:rsidR="0065352A" w:rsidRPr="00C34AC8" w:rsidRDefault="00CB7493" w:rsidP="00900E92">
            <w:pPr>
              <w:jc w:val="center"/>
            </w:pPr>
            <w:r>
              <w:t xml:space="preserve">3 </w:t>
            </w:r>
            <w:r w:rsidR="009F4997">
              <w:t>days</w:t>
            </w:r>
          </w:p>
        </w:tc>
      </w:tr>
      <w:tr w:rsidR="0065352A" w:rsidRPr="00C34AC8" w:rsidTr="00024877">
        <w:trPr>
          <w:trHeight w:val="269"/>
        </w:trPr>
        <w:tc>
          <w:tcPr>
            <w:tcW w:w="7933" w:type="dxa"/>
            <w:vAlign w:val="center"/>
          </w:tcPr>
          <w:p w:rsidR="0065352A" w:rsidRPr="00C34AC8" w:rsidRDefault="00CE17F8" w:rsidP="0065352A"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verification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VQA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Committee</w:t>
            </w:r>
            <w:proofErr w:type="spellEnd"/>
          </w:p>
        </w:tc>
        <w:tc>
          <w:tcPr>
            <w:tcW w:w="1768" w:type="dxa"/>
            <w:vAlign w:val="center"/>
          </w:tcPr>
          <w:p w:rsidR="0065352A" w:rsidRPr="00C34AC8" w:rsidRDefault="00CB7493" w:rsidP="00900E92">
            <w:pPr>
              <w:jc w:val="center"/>
            </w:pPr>
            <w:r>
              <w:t>10</w:t>
            </w:r>
            <w:r w:rsidR="009F4997">
              <w:t xml:space="preserve"> days</w:t>
            </w:r>
          </w:p>
        </w:tc>
      </w:tr>
      <w:tr w:rsidR="0065352A" w:rsidRPr="00C34AC8" w:rsidTr="00024877">
        <w:trPr>
          <w:trHeight w:val="538"/>
        </w:trPr>
        <w:tc>
          <w:tcPr>
            <w:tcW w:w="7933" w:type="dxa"/>
            <w:vAlign w:val="center"/>
          </w:tcPr>
          <w:p w:rsidR="009C4750" w:rsidRPr="00C34AC8" w:rsidRDefault="009C4750" w:rsidP="009C4750">
            <w:proofErr w:type="spellStart"/>
            <w:r>
              <w:t>Submission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Executive</w:t>
            </w:r>
            <w:proofErr w:type="spellEnd"/>
            <w:r>
              <w:t xml:space="preserve"> Board,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Executive</w:t>
            </w:r>
            <w:proofErr w:type="spellEnd"/>
            <w:r>
              <w:t xml:space="preserve"> Board </w:t>
            </w:r>
            <w:proofErr w:type="spellStart"/>
            <w:r>
              <w:t>and</w:t>
            </w:r>
            <w:proofErr w:type="spellEnd"/>
            <w:r>
              <w:t xml:space="preserve"> final </w:t>
            </w:r>
            <w:proofErr w:type="spellStart"/>
            <w:r>
              <w:t>decision-making</w:t>
            </w:r>
            <w:proofErr w:type="spellEnd"/>
          </w:p>
        </w:tc>
        <w:tc>
          <w:tcPr>
            <w:tcW w:w="1768" w:type="dxa"/>
            <w:vAlign w:val="center"/>
          </w:tcPr>
          <w:p w:rsidR="0065352A" w:rsidRPr="00C34AC8" w:rsidRDefault="00CB7493" w:rsidP="00900E92">
            <w:pPr>
              <w:jc w:val="center"/>
            </w:pPr>
            <w:r>
              <w:t xml:space="preserve">5 </w:t>
            </w:r>
            <w:r w:rsidR="009F4997">
              <w:t>days</w:t>
            </w:r>
          </w:p>
        </w:tc>
      </w:tr>
      <w:tr w:rsidR="0065352A" w:rsidRPr="00C34AC8" w:rsidTr="00024877">
        <w:trPr>
          <w:trHeight w:val="538"/>
        </w:trPr>
        <w:tc>
          <w:tcPr>
            <w:tcW w:w="7933" w:type="dxa"/>
            <w:vAlign w:val="center"/>
          </w:tcPr>
          <w:p w:rsidR="009C4750" w:rsidRPr="00C34AC8" w:rsidRDefault="00631BC0" w:rsidP="00631BC0">
            <w:proofErr w:type="spellStart"/>
            <w:r>
              <w:t>Su</w:t>
            </w:r>
            <w:r w:rsidR="009C4750">
              <w:t>bmission</w:t>
            </w:r>
            <w:proofErr w:type="spellEnd"/>
            <w:r w:rsidR="009C4750">
              <w:t xml:space="preserve"> of </w:t>
            </w:r>
            <w:proofErr w:type="spellStart"/>
            <w:r w:rsidR="009C4750">
              <w:t>the</w:t>
            </w:r>
            <w:proofErr w:type="spellEnd"/>
            <w:r w:rsidR="009C4750">
              <w:t xml:space="preserve"> </w:t>
            </w:r>
            <w:proofErr w:type="spellStart"/>
            <w:r w:rsidR="009C4750">
              <w:t>occupational</w:t>
            </w:r>
            <w:proofErr w:type="spellEnd"/>
            <w:r w:rsidR="009C4750">
              <w:t xml:space="preserve"> </w:t>
            </w:r>
            <w:proofErr w:type="spellStart"/>
            <w:r w:rsidR="009C4750">
              <w:t>standards</w:t>
            </w:r>
            <w:proofErr w:type="spellEnd"/>
            <w:r w:rsidR="009C4750">
              <w:t xml:space="preserve"> </w:t>
            </w:r>
            <w:proofErr w:type="spellStart"/>
            <w:r w:rsidR="009C4750">
              <w:t>approved</w:t>
            </w:r>
            <w:proofErr w:type="spellEnd"/>
            <w:r w:rsidR="009C4750">
              <w:t xml:space="preserve"> </w:t>
            </w:r>
            <w:proofErr w:type="spellStart"/>
            <w:r w:rsidR="009C4750">
              <w:t>by</w:t>
            </w:r>
            <w:proofErr w:type="spellEnd"/>
            <w:r w:rsidR="009C4750">
              <w:t xml:space="preserve"> </w:t>
            </w:r>
            <w:proofErr w:type="spellStart"/>
            <w:r w:rsidR="009C4750">
              <w:t>the</w:t>
            </w:r>
            <w:proofErr w:type="spellEnd"/>
            <w:r w:rsidR="009C4750">
              <w:t xml:space="preserve"> </w:t>
            </w:r>
            <w:proofErr w:type="spellStart"/>
            <w:r w:rsidR="009C4750">
              <w:t>Executive</w:t>
            </w:r>
            <w:proofErr w:type="spellEnd"/>
            <w:r w:rsidR="009C4750">
              <w:t xml:space="preserve"> Board </w:t>
            </w:r>
            <w:proofErr w:type="spellStart"/>
            <w:r w:rsidR="009C4750">
              <w:t>to</w:t>
            </w:r>
            <w:proofErr w:type="spellEnd"/>
            <w:r w:rsidR="009C4750">
              <w:t xml:space="preserve"> </w:t>
            </w:r>
            <w:proofErr w:type="spellStart"/>
            <w:r w:rsidR="009C4750">
              <w:t>the</w:t>
            </w:r>
            <w:proofErr w:type="spellEnd"/>
            <w:r w:rsidR="009C4750">
              <w:t xml:space="preserve"> Legal </w:t>
            </w:r>
            <w:proofErr w:type="spellStart"/>
            <w:r w:rsidR="009C4750">
              <w:t>Consultancy</w:t>
            </w:r>
            <w:proofErr w:type="spellEnd"/>
            <w:r w:rsidR="009C4750">
              <w:t xml:space="preserve"> </w:t>
            </w:r>
            <w:proofErr w:type="spellStart"/>
            <w:r w:rsidR="009C4750">
              <w:t>for</w:t>
            </w:r>
            <w:proofErr w:type="spellEnd"/>
            <w:r w:rsidR="009C4750">
              <w:t xml:space="preserve"> </w:t>
            </w:r>
            <w:proofErr w:type="spellStart"/>
            <w:r w:rsidR="009C4750">
              <w:t>being</w:t>
            </w:r>
            <w:proofErr w:type="spellEnd"/>
            <w:r w:rsidR="009C4750">
              <w:t xml:space="preserve"> </w:t>
            </w:r>
            <w:proofErr w:type="spellStart"/>
            <w:r w:rsidR="009C4750">
              <w:t>published</w:t>
            </w:r>
            <w:proofErr w:type="spellEnd"/>
            <w:r w:rsidR="009C4750">
              <w:t xml:space="preserve"> </w:t>
            </w:r>
          </w:p>
        </w:tc>
        <w:tc>
          <w:tcPr>
            <w:tcW w:w="1768" w:type="dxa"/>
            <w:vAlign w:val="center"/>
          </w:tcPr>
          <w:p w:rsidR="0065352A" w:rsidRPr="00C34AC8" w:rsidRDefault="0065352A" w:rsidP="00900E92">
            <w:pPr>
              <w:jc w:val="center"/>
            </w:pPr>
            <w:r w:rsidRPr="00C34AC8">
              <w:t xml:space="preserve">2 </w:t>
            </w:r>
            <w:r w:rsidR="009F4997">
              <w:t>days</w:t>
            </w:r>
          </w:p>
        </w:tc>
      </w:tr>
    </w:tbl>
    <w:p w:rsidR="0074473C" w:rsidRPr="00016679" w:rsidRDefault="009C4750" w:rsidP="00860689">
      <w:pPr>
        <w:jc w:val="both"/>
        <w:rPr>
          <w:b/>
        </w:rPr>
      </w:pPr>
      <w:r w:rsidRPr="009D1562">
        <w:rPr>
          <w:b/>
        </w:rPr>
        <w:t xml:space="preserve">*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duration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change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according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number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content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documents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along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speed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applying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organization</w:t>
      </w:r>
      <w:proofErr w:type="spellEnd"/>
      <w:r>
        <w:rPr>
          <w:b/>
        </w:rPr>
        <w:t>.</w:t>
      </w:r>
    </w:p>
    <w:p w:rsidR="007F429D" w:rsidRDefault="007F429D" w:rsidP="007F429D">
      <w:pPr>
        <w:rPr>
          <w:b/>
        </w:rPr>
      </w:pPr>
      <w:r>
        <w:rPr>
          <w:b/>
        </w:rPr>
        <w:t xml:space="preserve">                                 </w:t>
      </w: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7F429D" w:rsidRDefault="007F429D" w:rsidP="007F429D">
      <w:pPr>
        <w:rPr>
          <w:b/>
        </w:rPr>
      </w:pPr>
    </w:p>
    <w:p w:rsidR="005F4294" w:rsidRDefault="005F4294" w:rsidP="005F4294">
      <w:pPr>
        <w:rPr>
          <w:b/>
        </w:rPr>
      </w:pPr>
    </w:p>
    <w:p w:rsidR="00016679" w:rsidRPr="00C34AC8" w:rsidRDefault="00016679" w:rsidP="005F4294">
      <w:pPr>
        <w:jc w:val="center"/>
        <w:rPr>
          <w:b/>
        </w:rPr>
      </w:pPr>
      <w:proofErr w:type="spellStart"/>
      <w:r>
        <w:rPr>
          <w:b/>
        </w:rPr>
        <w:lastRenderedPageBreak/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Revision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Process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National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Qualifications</w:t>
      </w:r>
      <w:proofErr w:type="spellEnd"/>
    </w:p>
    <w:tbl>
      <w:tblPr>
        <w:tblStyle w:val="TabloKlavuzu"/>
        <w:tblW w:w="9775" w:type="dxa"/>
        <w:tblLook w:val="04A0" w:firstRow="1" w:lastRow="0" w:firstColumn="1" w:lastColumn="0" w:noHBand="0" w:noVBand="1"/>
      </w:tblPr>
      <w:tblGrid>
        <w:gridCol w:w="7933"/>
        <w:gridCol w:w="1842"/>
      </w:tblGrid>
      <w:tr w:rsidR="00E2362B" w:rsidRPr="009F5E54" w:rsidTr="00024877">
        <w:trPr>
          <w:trHeight w:val="277"/>
        </w:trPr>
        <w:tc>
          <w:tcPr>
            <w:tcW w:w="7933" w:type="dxa"/>
            <w:vAlign w:val="center"/>
          </w:tcPr>
          <w:p w:rsidR="00E2362B" w:rsidRPr="003324DC" w:rsidRDefault="00CE3208" w:rsidP="00E2362B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1842" w:type="dxa"/>
            <w:vAlign w:val="center"/>
          </w:tcPr>
          <w:p w:rsidR="00E2362B" w:rsidRPr="003324DC" w:rsidRDefault="00E21213" w:rsidP="00E2362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Indicative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CE3208">
              <w:rPr>
                <w:b/>
              </w:rPr>
              <w:t>duration</w:t>
            </w:r>
            <w:proofErr w:type="spellEnd"/>
          </w:p>
        </w:tc>
      </w:tr>
      <w:tr w:rsidR="0034461D" w:rsidRPr="0034461D" w:rsidTr="00024877">
        <w:trPr>
          <w:trHeight w:val="646"/>
        </w:trPr>
        <w:tc>
          <w:tcPr>
            <w:tcW w:w="7933" w:type="dxa"/>
            <w:vAlign w:val="center"/>
          </w:tcPr>
          <w:p w:rsidR="0034461D" w:rsidRPr="0034461D" w:rsidRDefault="004F0589" w:rsidP="00CC04B8">
            <w:proofErr w:type="spellStart"/>
            <w:r>
              <w:t>Consultation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Testing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Certification</w:t>
            </w:r>
            <w:proofErr w:type="spellEnd"/>
            <w:r>
              <w:t xml:space="preserve"> </w:t>
            </w:r>
            <w:proofErr w:type="spellStart"/>
            <w:r>
              <w:t>Department</w:t>
            </w:r>
            <w:proofErr w:type="spellEnd"/>
            <w:r>
              <w:t xml:space="preserve">, </w:t>
            </w:r>
            <w:proofErr w:type="spellStart"/>
            <w:r>
              <w:t>Audit</w:t>
            </w:r>
            <w:proofErr w:type="spellEnd"/>
            <w:r>
              <w:t xml:space="preserve"> </w:t>
            </w:r>
            <w:proofErr w:type="spellStart"/>
            <w:r>
              <w:t>Department</w:t>
            </w:r>
            <w:proofErr w:type="spellEnd"/>
            <w:r>
              <w:t>,</w:t>
            </w:r>
            <w:r w:rsidR="00D25DCA">
              <w:t xml:space="preserve"> </w:t>
            </w:r>
            <w:proofErr w:type="spellStart"/>
            <w:r w:rsidR="00E3651E">
              <w:t>the</w:t>
            </w:r>
            <w:proofErr w:type="spellEnd"/>
            <w:r w:rsidR="00E3651E">
              <w:t xml:space="preserve"> </w:t>
            </w:r>
            <w:proofErr w:type="spellStart"/>
            <w:r w:rsidR="00E3651E">
              <w:t>organization</w:t>
            </w:r>
            <w:proofErr w:type="spellEnd"/>
            <w:r w:rsidR="00CC04B8">
              <w:t xml:space="preserve"> </w:t>
            </w:r>
            <w:proofErr w:type="spellStart"/>
            <w:r w:rsidR="00CC04B8">
              <w:t>preparing</w:t>
            </w:r>
            <w:proofErr w:type="spellEnd"/>
            <w:r w:rsidR="00CC04B8">
              <w:t xml:space="preserve"> </w:t>
            </w:r>
            <w:proofErr w:type="spellStart"/>
            <w:r w:rsidR="00CC04B8">
              <w:t>the</w:t>
            </w:r>
            <w:proofErr w:type="spellEnd"/>
            <w:r w:rsidR="00CC04B8">
              <w:t xml:space="preserve"> NQ/</w:t>
            </w:r>
            <w:proofErr w:type="spellStart"/>
            <w:r w:rsidR="00CC04B8">
              <w:t>NoS</w:t>
            </w:r>
            <w:proofErr w:type="spellEnd"/>
            <w:r w:rsidR="00E3651E">
              <w:t>,</w:t>
            </w:r>
            <w:r w:rsidR="00CC04B8">
              <w:t xml:space="preserve"> </w:t>
            </w:r>
            <w:proofErr w:type="spellStart"/>
            <w:r w:rsidR="00CC04B8">
              <w:t>and</w:t>
            </w:r>
            <w:proofErr w:type="spellEnd"/>
            <w:r w:rsidR="00CC04B8">
              <w:t xml:space="preserve"> </w:t>
            </w:r>
            <w:proofErr w:type="spellStart"/>
            <w:r w:rsidR="00CC04B8">
              <w:t>the</w:t>
            </w:r>
            <w:proofErr w:type="spellEnd"/>
            <w:r w:rsidR="00CC04B8">
              <w:t xml:space="preserve"> </w:t>
            </w:r>
            <w:proofErr w:type="spellStart"/>
            <w:r w:rsidR="00CC04B8">
              <w:t>authorized</w:t>
            </w:r>
            <w:proofErr w:type="spellEnd"/>
            <w:r w:rsidR="00CC04B8">
              <w:t xml:space="preserve"> </w:t>
            </w:r>
            <w:proofErr w:type="spellStart"/>
            <w:r w:rsidR="00CC04B8">
              <w:t>certification</w:t>
            </w:r>
            <w:proofErr w:type="spellEnd"/>
            <w:r w:rsidR="00CC04B8">
              <w:t xml:space="preserve"> </w:t>
            </w:r>
            <w:proofErr w:type="spellStart"/>
            <w:r w:rsidR="00CC04B8">
              <w:t>bodies</w:t>
            </w:r>
            <w:proofErr w:type="spellEnd"/>
            <w:r w:rsidR="00CC04B8">
              <w:t>(</w:t>
            </w:r>
            <w:proofErr w:type="spellStart"/>
            <w:r w:rsidR="00CC04B8">
              <w:t>ACBs</w:t>
            </w:r>
            <w:proofErr w:type="spellEnd"/>
            <w:r w:rsidR="00CC04B8">
              <w:t>)</w:t>
            </w:r>
          </w:p>
        </w:tc>
        <w:tc>
          <w:tcPr>
            <w:tcW w:w="1842" w:type="dxa"/>
            <w:vAlign w:val="center"/>
          </w:tcPr>
          <w:p w:rsidR="0034461D" w:rsidRPr="0034461D" w:rsidRDefault="00E75335" w:rsidP="00900E92">
            <w:pPr>
              <w:jc w:val="center"/>
            </w:pPr>
            <w:r>
              <w:t xml:space="preserve">15 </w:t>
            </w:r>
            <w:r w:rsidR="00FD5046">
              <w:t>days</w:t>
            </w:r>
          </w:p>
        </w:tc>
      </w:tr>
      <w:tr w:rsidR="00E75335" w:rsidRPr="0034461D" w:rsidTr="00024877">
        <w:trPr>
          <w:trHeight w:val="229"/>
        </w:trPr>
        <w:tc>
          <w:tcPr>
            <w:tcW w:w="7933" w:type="dxa"/>
            <w:vAlign w:val="center"/>
          </w:tcPr>
          <w:p w:rsidR="00E75335" w:rsidRPr="00C34AC8" w:rsidRDefault="001760CD" w:rsidP="00341A69">
            <w:proofErr w:type="spellStart"/>
            <w:r>
              <w:t>Conducting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</w:p>
        </w:tc>
        <w:tc>
          <w:tcPr>
            <w:tcW w:w="1842" w:type="dxa"/>
            <w:vAlign w:val="center"/>
          </w:tcPr>
          <w:p w:rsidR="00E75335" w:rsidRPr="00C34AC8" w:rsidRDefault="00E75335" w:rsidP="00900E92">
            <w:pPr>
              <w:jc w:val="center"/>
            </w:pPr>
            <w:r w:rsidRPr="00C34AC8">
              <w:t xml:space="preserve">5 </w:t>
            </w:r>
            <w:r w:rsidR="00FD5046">
              <w:t>days</w:t>
            </w:r>
          </w:p>
        </w:tc>
      </w:tr>
      <w:tr w:rsidR="0065352A" w:rsidRPr="0034461D" w:rsidTr="00024877">
        <w:trPr>
          <w:trHeight w:val="233"/>
        </w:trPr>
        <w:tc>
          <w:tcPr>
            <w:tcW w:w="7933" w:type="dxa"/>
            <w:vAlign w:val="center"/>
          </w:tcPr>
          <w:p w:rsidR="001760CD" w:rsidRPr="00C34AC8" w:rsidRDefault="001760CD" w:rsidP="001760CD">
            <w:proofErr w:type="spellStart"/>
            <w:r>
              <w:t>Preparation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qualifications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 w:rsidR="00846085">
              <w:t>their</w:t>
            </w:r>
            <w:proofErr w:type="spellEnd"/>
            <w:r w:rsidR="00846085">
              <w:t xml:space="preserve"> </w:t>
            </w:r>
            <w:proofErr w:type="spellStart"/>
            <w:proofErr w:type="gramStart"/>
            <w:r>
              <w:t>submission</w:t>
            </w:r>
            <w:proofErr w:type="spellEnd"/>
            <w:r>
              <w:t xml:space="preserve">  </w:t>
            </w:r>
            <w:proofErr w:type="spellStart"/>
            <w:r>
              <w:t>to</w:t>
            </w:r>
            <w:proofErr w:type="spellEnd"/>
            <w:proofErr w:type="gramEnd"/>
            <w:r>
              <w:t xml:space="preserve"> VQA.</w:t>
            </w:r>
          </w:p>
        </w:tc>
        <w:tc>
          <w:tcPr>
            <w:tcW w:w="1842" w:type="dxa"/>
            <w:vAlign w:val="center"/>
          </w:tcPr>
          <w:p w:rsidR="0065352A" w:rsidRPr="00C34AC8" w:rsidRDefault="00AA0B5A" w:rsidP="00900E92">
            <w:pPr>
              <w:jc w:val="center"/>
            </w:pPr>
            <w:r>
              <w:t>45</w:t>
            </w:r>
            <w:r w:rsidR="0065352A" w:rsidRPr="00C34AC8">
              <w:t xml:space="preserve"> </w:t>
            </w:r>
            <w:r w:rsidR="00FD5046">
              <w:t>days</w:t>
            </w:r>
            <w:r w:rsidR="00FD5046" w:rsidRPr="00B76B71">
              <w:rPr>
                <w:b/>
              </w:rPr>
              <w:t xml:space="preserve"> </w:t>
            </w:r>
            <w:r w:rsidR="00F751E0" w:rsidRPr="00B76B71">
              <w:rPr>
                <w:b/>
              </w:rPr>
              <w:t>*</w:t>
            </w:r>
          </w:p>
        </w:tc>
      </w:tr>
      <w:tr w:rsidR="0065352A" w:rsidRPr="0034461D" w:rsidTr="00024877">
        <w:trPr>
          <w:trHeight w:val="555"/>
        </w:trPr>
        <w:tc>
          <w:tcPr>
            <w:tcW w:w="7933" w:type="dxa"/>
            <w:vAlign w:val="center"/>
          </w:tcPr>
          <w:p w:rsidR="0065352A" w:rsidRPr="0034461D" w:rsidRDefault="001760CD" w:rsidP="001760CD"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qualification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VQA, </w:t>
            </w:r>
            <w:proofErr w:type="spellStart"/>
            <w:r>
              <w:t>evaluation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consultation</w:t>
            </w:r>
            <w:proofErr w:type="spellEnd"/>
            <w:r>
              <w:t xml:space="preserve"> </w:t>
            </w:r>
            <w:proofErr w:type="spellStart"/>
            <w:r>
              <w:t>possibility</w:t>
            </w:r>
            <w:proofErr w:type="spellEnd"/>
          </w:p>
        </w:tc>
        <w:tc>
          <w:tcPr>
            <w:tcW w:w="1842" w:type="dxa"/>
            <w:vAlign w:val="center"/>
          </w:tcPr>
          <w:p w:rsidR="0065352A" w:rsidRPr="0034461D" w:rsidRDefault="00E57E0B" w:rsidP="00900E92">
            <w:pPr>
              <w:jc w:val="center"/>
            </w:pPr>
            <w:r>
              <w:t>7</w:t>
            </w:r>
            <w:r w:rsidR="0065352A">
              <w:t xml:space="preserve"> </w:t>
            </w:r>
            <w:r w:rsidR="00FD5046">
              <w:t>days</w:t>
            </w:r>
          </w:p>
        </w:tc>
      </w:tr>
      <w:tr w:rsidR="0065352A" w:rsidRPr="0034461D" w:rsidTr="00024877">
        <w:trPr>
          <w:trHeight w:val="277"/>
        </w:trPr>
        <w:tc>
          <w:tcPr>
            <w:tcW w:w="7933" w:type="dxa"/>
            <w:vAlign w:val="center"/>
          </w:tcPr>
          <w:p w:rsidR="0065352A" w:rsidRPr="00C34AC8" w:rsidRDefault="001760CD" w:rsidP="003A64EB">
            <w:proofErr w:type="spellStart"/>
            <w:r>
              <w:t>Submission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letter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</w:t>
            </w:r>
            <w:proofErr w:type="spellStart"/>
            <w:r>
              <w:t>charts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 (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found</w:t>
            </w:r>
            <w:proofErr w:type="spellEnd"/>
            <w:r>
              <w:t xml:space="preserve"> </w:t>
            </w:r>
            <w:proofErr w:type="spellStart"/>
            <w:r>
              <w:t>appropriate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consultation</w:t>
            </w:r>
            <w:proofErr w:type="spellEnd"/>
            <w:r>
              <w:t>)</w:t>
            </w:r>
          </w:p>
        </w:tc>
        <w:tc>
          <w:tcPr>
            <w:tcW w:w="1842" w:type="dxa"/>
            <w:vAlign w:val="center"/>
          </w:tcPr>
          <w:p w:rsidR="0065352A" w:rsidRPr="00C34AC8" w:rsidRDefault="0065352A" w:rsidP="00900E92">
            <w:pPr>
              <w:jc w:val="center"/>
            </w:pPr>
            <w:r w:rsidRPr="00C34AC8">
              <w:t xml:space="preserve">2 </w:t>
            </w:r>
            <w:r w:rsidR="00FD5046">
              <w:t>days</w:t>
            </w:r>
          </w:p>
        </w:tc>
      </w:tr>
      <w:tr w:rsidR="0065352A" w:rsidRPr="0034461D" w:rsidTr="00024877">
        <w:trPr>
          <w:trHeight w:val="277"/>
        </w:trPr>
        <w:tc>
          <w:tcPr>
            <w:tcW w:w="7933" w:type="dxa"/>
            <w:vAlign w:val="center"/>
          </w:tcPr>
          <w:p w:rsidR="0065352A" w:rsidRPr="00C34AC8" w:rsidRDefault="001760CD" w:rsidP="003A64EB">
            <w:proofErr w:type="spellStart"/>
            <w:r>
              <w:t>Consultation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drafts</w:t>
            </w:r>
            <w:proofErr w:type="spellEnd"/>
            <w:r w:rsidR="00431EE7">
              <w:t xml:space="preserve"> </w:t>
            </w:r>
            <w:proofErr w:type="spellStart"/>
            <w:r w:rsidR="00431EE7">
              <w:t>and</w:t>
            </w:r>
            <w:proofErr w:type="spellEnd"/>
            <w:r>
              <w:t xml:space="preserve"> </w:t>
            </w:r>
            <w:proofErr w:type="spellStart"/>
            <w:r>
              <w:t>opinion-taking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 (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found</w:t>
            </w:r>
            <w:proofErr w:type="spellEnd"/>
            <w:r>
              <w:t xml:space="preserve"> </w:t>
            </w:r>
            <w:proofErr w:type="spellStart"/>
            <w:r>
              <w:t>appropriate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consultation</w:t>
            </w:r>
            <w:proofErr w:type="spellEnd"/>
            <w:r>
              <w:t>)</w:t>
            </w:r>
          </w:p>
        </w:tc>
        <w:tc>
          <w:tcPr>
            <w:tcW w:w="1842" w:type="dxa"/>
            <w:vAlign w:val="center"/>
          </w:tcPr>
          <w:p w:rsidR="0065352A" w:rsidRPr="00C34AC8" w:rsidRDefault="0065352A" w:rsidP="00900E92">
            <w:pPr>
              <w:jc w:val="center"/>
            </w:pPr>
            <w:r w:rsidRPr="00C34AC8">
              <w:t xml:space="preserve">30 </w:t>
            </w:r>
            <w:r w:rsidR="00FD5046">
              <w:t>days</w:t>
            </w:r>
          </w:p>
        </w:tc>
      </w:tr>
      <w:tr w:rsidR="00E7527E" w:rsidRPr="0034461D" w:rsidTr="00024877">
        <w:trPr>
          <w:trHeight w:val="277"/>
        </w:trPr>
        <w:tc>
          <w:tcPr>
            <w:tcW w:w="7933" w:type="dxa"/>
            <w:vAlign w:val="center"/>
          </w:tcPr>
          <w:p w:rsidR="00E7527E" w:rsidRPr="00C34AC8" w:rsidRDefault="001760CD" w:rsidP="001760CD">
            <w:proofErr w:type="spellStart"/>
            <w:r>
              <w:t>Revision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qualifications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  <w:r>
              <w:t>(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found</w:t>
            </w:r>
            <w:proofErr w:type="spellEnd"/>
            <w:r>
              <w:t xml:space="preserve"> </w:t>
            </w:r>
            <w:proofErr w:type="spellStart"/>
            <w:r>
              <w:t>appropriate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consultation</w:t>
            </w:r>
            <w:proofErr w:type="spellEnd"/>
            <w:r>
              <w:t>)</w:t>
            </w:r>
          </w:p>
        </w:tc>
        <w:tc>
          <w:tcPr>
            <w:tcW w:w="1842" w:type="dxa"/>
            <w:vAlign w:val="center"/>
          </w:tcPr>
          <w:p w:rsidR="00E7527E" w:rsidRPr="00C34AC8" w:rsidRDefault="00E7527E" w:rsidP="00900E92">
            <w:pPr>
              <w:jc w:val="center"/>
            </w:pPr>
            <w:r w:rsidRPr="00C34AC8">
              <w:t xml:space="preserve">20 </w:t>
            </w:r>
            <w:r w:rsidR="00FD5046">
              <w:t>days</w:t>
            </w:r>
            <w:r w:rsidR="00FD5046" w:rsidRPr="00B76B71">
              <w:rPr>
                <w:b/>
              </w:rPr>
              <w:t xml:space="preserve"> </w:t>
            </w:r>
            <w:r w:rsidR="00F751E0" w:rsidRPr="00B76B71">
              <w:rPr>
                <w:b/>
              </w:rPr>
              <w:t>*</w:t>
            </w:r>
          </w:p>
        </w:tc>
      </w:tr>
      <w:tr w:rsidR="00E7527E" w:rsidRPr="0034461D" w:rsidTr="00024877">
        <w:trPr>
          <w:trHeight w:val="277"/>
        </w:trPr>
        <w:tc>
          <w:tcPr>
            <w:tcW w:w="7933" w:type="dxa"/>
            <w:vAlign w:val="center"/>
          </w:tcPr>
          <w:p w:rsidR="00E7527E" w:rsidRPr="00C34AC8" w:rsidRDefault="001760CD" w:rsidP="0091256B">
            <w:r>
              <w:t>Pilot-</w:t>
            </w:r>
            <w:proofErr w:type="spellStart"/>
            <w:r>
              <w:t>testing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be </w:t>
            </w:r>
            <w:proofErr w:type="spellStart"/>
            <w:r>
              <w:t>conducted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 (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>)</w:t>
            </w:r>
          </w:p>
        </w:tc>
        <w:tc>
          <w:tcPr>
            <w:tcW w:w="1842" w:type="dxa"/>
            <w:vAlign w:val="center"/>
          </w:tcPr>
          <w:p w:rsidR="00E7527E" w:rsidRPr="00C34AC8" w:rsidRDefault="00E7527E" w:rsidP="00900E92">
            <w:pPr>
              <w:jc w:val="center"/>
            </w:pPr>
            <w:r w:rsidRPr="00C34AC8">
              <w:t xml:space="preserve">10 </w:t>
            </w:r>
            <w:r w:rsidR="00FD5046">
              <w:t>days</w:t>
            </w:r>
            <w:r w:rsidR="00FD5046" w:rsidRPr="00B76B71">
              <w:rPr>
                <w:b/>
              </w:rPr>
              <w:t xml:space="preserve"> </w:t>
            </w:r>
            <w:r w:rsidR="00F751E0" w:rsidRPr="00B76B71">
              <w:rPr>
                <w:b/>
              </w:rPr>
              <w:t>*</w:t>
            </w:r>
          </w:p>
        </w:tc>
      </w:tr>
      <w:tr w:rsidR="00E7527E" w:rsidRPr="0034461D" w:rsidTr="00024877">
        <w:trPr>
          <w:trHeight w:val="277"/>
        </w:trPr>
        <w:tc>
          <w:tcPr>
            <w:tcW w:w="7933" w:type="dxa"/>
            <w:vAlign w:val="center"/>
          </w:tcPr>
          <w:p w:rsidR="00E7527E" w:rsidRPr="003324DC" w:rsidRDefault="00791DEE" w:rsidP="00791DEE"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</w:t>
            </w:r>
            <w:proofErr w:type="spellStart"/>
            <w:r>
              <w:t>charts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VQA </w:t>
            </w:r>
          </w:p>
        </w:tc>
        <w:tc>
          <w:tcPr>
            <w:tcW w:w="1842" w:type="dxa"/>
            <w:vAlign w:val="center"/>
          </w:tcPr>
          <w:p w:rsidR="00E7527E" w:rsidRDefault="00E7527E" w:rsidP="00900E92">
            <w:pPr>
              <w:jc w:val="center"/>
            </w:pPr>
            <w:r>
              <w:t xml:space="preserve">3 </w:t>
            </w:r>
            <w:r w:rsidR="00FD5046">
              <w:t>days</w:t>
            </w:r>
          </w:p>
        </w:tc>
      </w:tr>
      <w:tr w:rsidR="00E7527E" w:rsidRPr="0034461D" w:rsidTr="00024877">
        <w:trPr>
          <w:trHeight w:val="277"/>
        </w:trPr>
        <w:tc>
          <w:tcPr>
            <w:tcW w:w="7933" w:type="dxa"/>
            <w:vAlign w:val="center"/>
          </w:tcPr>
          <w:p w:rsidR="00E7527E" w:rsidRDefault="00791DEE" w:rsidP="00E7527E"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verification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VQA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Committee</w:t>
            </w:r>
            <w:proofErr w:type="spellEnd"/>
          </w:p>
        </w:tc>
        <w:tc>
          <w:tcPr>
            <w:tcW w:w="1842" w:type="dxa"/>
            <w:vAlign w:val="center"/>
          </w:tcPr>
          <w:p w:rsidR="00E7527E" w:rsidRDefault="00E7527E" w:rsidP="00900E92">
            <w:pPr>
              <w:jc w:val="center"/>
            </w:pPr>
            <w:r>
              <w:t xml:space="preserve">10 </w:t>
            </w:r>
            <w:r w:rsidR="00FD5046">
              <w:t>days</w:t>
            </w:r>
          </w:p>
        </w:tc>
      </w:tr>
      <w:tr w:rsidR="00791DEE" w:rsidRPr="0034461D" w:rsidTr="00024877">
        <w:trPr>
          <w:trHeight w:val="270"/>
        </w:trPr>
        <w:tc>
          <w:tcPr>
            <w:tcW w:w="7933" w:type="dxa"/>
            <w:vAlign w:val="center"/>
          </w:tcPr>
          <w:p w:rsidR="00791DEE" w:rsidRPr="00C34AC8" w:rsidRDefault="00791DEE" w:rsidP="00791DEE">
            <w:proofErr w:type="spellStart"/>
            <w:r>
              <w:t>Submission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occupational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Executive</w:t>
            </w:r>
            <w:proofErr w:type="spellEnd"/>
            <w:r>
              <w:t xml:space="preserve"> Board,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Executive</w:t>
            </w:r>
            <w:proofErr w:type="spellEnd"/>
            <w:r>
              <w:t xml:space="preserve"> Board </w:t>
            </w:r>
            <w:proofErr w:type="spellStart"/>
            <w:r>
              <w:t>and</w:t>
            </w:r>
            <w:proofErr w:type="spellEnd"/>
            <w:r>
              <w:t xml:space="preserve"> final </w:t>
            </w:r>
            <w:proofErr w:type="spellStart"/>
            <w:r>
              <w:t>decision-making</w:t>
            </w:r>
            <w:proofErr w:type="spellEnd"/>
          </w:p>
        </w:tc>
        <w:tc>
          <w:tcPr>
            <w:tcW w:w="1842" w:type="dxa"/>
            <w:vAlign w:val="center"/>
          </w:tcPr>
          <w:p w:rsidR="00791DEE" w:rsidRPr="0034461D" w:rsidRDefault="00791DEE" w:rsidP="00791DEE">
            <w:pPr>
              <w:jc w:val="center"/>
            </w:pPr>
            <w:r>
              <w:t xml:space="preserve">5 </w:t>
            </w:r>
            <w:r w:rsidR="00FD5046">
              <w:t>days</w:t>
            </w:r>
          </w:p>
        </w:tc>
      </w:tr>
      <w:tr w:rsidR="00791DEE" w:rsidRPr="0034461D" w:rsidTr="00024877">
        <w:trPr>
          <w:trHeight w:val="277"/>
        </w:trPr>
        <w:tc>
          <w:tcPr>
            <w:tcW w:w="7933" w:type="dxa"/>
            <w:vAlign w:val="center"/>
          </w:tcPr>
          <w:p w:rsidR="00791DEE" w:rsidRPr="0034461D" w:rsidRDefault="00791DEE" w:rsidP="00791DEE">
            <w:r>
              <w:t xml:space="preserve">Publishing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qualifications</w:t>
            </w:r>
            <w:proofErr w:type="spellEnd"/>
          </w:p>
        </w:tc>
        <w:tc>
          <w:tcPr>
            <w:tcW w:w="1842" w:type="dxa"/>
            <w:vAlign w:val="center"/>
          </w:tcPr>
          <w:p w:rsidR="00791DEE" w:rsidRPr="0034461D" w:rsidRDefault="00791DEE" w:rsidP="00791DEE">
            <w:pPr>
              <w:jc w:val="center"/>
            </w:pPr>
            <w:r>
              <w:t xml:space="preserve">3 </w:t>
            </w:r>
            <w:r w:rsidR="00FD5046">
              <w:t>days</w:t>
            </w:r>
          </w:p>
        </w:tc>
      </w:tr>
    </w:tbl>
    <w:p w:rsidR="000D3459" w:rsidRPr="00016679" w:rsidRDefault="000D3459" w:rsidP="000D3459">
      <w:pPr>
        <w:jc w:val="both"/>
        <w:rPr>
          <w:b/>
        </w:rPr>
      </w:pPr>
      <w:r w:rsidRPr="009D1562">
        <w:rPr>
          <w:b/>
        </w:rPr>
        <w:t xml:space="preserve">*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duration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change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according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number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content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documents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along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speed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theapplying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organization</w:t>
      </w:r>
      <w:proofErr w:type="spellEnd"/>
      <w:r>
        <w:rPr>
          <w:b/>
        </w:rPr>
        <w:t>.</w:t>
      </w: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5F4294" w:rsidRDefault="005F4294" w:rsidP="00C83FCC">
      <w:pPr>
        <w:jc w:val="center"/>
        <w:rPr>
          <w:b/>
        </w:rPr>
      </w:pPr>
    </w:p>
    <w:p w:rsidR="00C83FCC" w:rsidRDefault="005D29AE" w:rsidP="00C83FCC">
      <w:pPr>
        <w:jc w:val="center"/>
        <w:rPr>
          <w:b/>
        </w:rPr>
      </w:pPr>
      <w:proofErr w:type="spellStart"/>
      <w:r>
        <w:rPr>
          <w:b/>
        </w:rPr>
        <w:lastRenderedPageBreak/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Authorization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process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Testing</w:t>
      </w:r>
      <w:proofErr w:type="spellEnd"/>
      <w:r>
        <w:rPr>
          <w:b/>
        </w:rPr>
        <w:t xml:space="preserve"> Center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933"/>
        <w:gridCol w:w="1777"/>
      </w:tblGrid>
      <w:tr w:rsidR="00C83FCC" w:rsidTr="00037C72">
        <w:trPr>
          <w:trHeight w:val="273"/>
        </w:trPr>
        <w:tc>
          <w:tcPr>
            <w:tcW w:w="7933" w:type="dxa"/>
            <w:vAlign w:val="center"/>
          </w:tcPr>
          <w:p w:rsidR="00C83FCC" w:rsidRDefault="000A764C" w:rsidP="006A3DE0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1777" w:type="dxa"/>
            <w:vAlign w:val="center"/>
          </w:tcPr>
          <w:p w:rsidR="00C83FCC" w:rsidRDefault="00E21213" w:rsidP="006A3DE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Indicative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0A764C">
              <w:rPr>
                <w:b/>
              </w:rPr>
              <w:t>duration</w:t>
            </w:r>
            <w:proofErr w:type="spellEnd"/>
          </w:p>
        </w:tc>
      </w:tr>
      <w:tr w:rsidR="00C83FCC" w:rsidTr="00037C72">
        <w:trPr>
          <w:trHeight w:val="273"/>
        </w:trPr>
        <w:tc>
          <w:tcPr>
            <w:tcW w:w="7933" w:type="dxa"/>
            <w:vAlign w:val="center"/>
          </w:tcPr>
          <w:p w:rsidR="00C83FCC" w:rsidRPr="00077F53" w:rsidRDefault="000A764C" w:rsidP="00900E92">
            <w:pPr>
              <w:jc w:val="both"/>
            </w:pPr>
            <w:r>
              <w:t xml:space="preserve">Application </w:t>
            </w:r>
            <w:proofErr w:type="spellStart"/>
            <w:r w:rsidR="00AB44B5">
              <w:t>for</w:t>
            </w:r>
            <w:proofErr w:type="spellEnd"/>
            <w:r>
              <w:t xml:space="preserve"> </w:t>
            </w:r>
            <w:proofErr w:type="spellStart"/>
            <w:r w:rsidR="00AB44B5">
              <w:t>t</w:t>
            </w:r>
            <w:r>
              <w:t>he</w:t>
            </w:r>
            <w:proofErr w:type="spellEnd"/>
            <w:r>
              <w:t xml:space="preserve"> VQA </w:t>
            </w:r>
            <w:proofErr w:type="spellStart"/>
            <w:r>
              <w:t>Testing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Certfication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attendance</w:t>
            </w:r>
            <w:proofErr w:type="spellEnd"/>
            <w:r>
              <w:t xml:space="preserve"> (</w:t>
            </w:r>
            <w:proofErr w:type="spellStart"/>
            <w:r>
              <w:t>mandatory</w:t>
            </w:r>
            <w:proofErr w:type="spellEnd"/>
            <w:r>
              <w:t xml:space="preserve"> step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pre-application</w:t>
            </w:r>
            <w:proofErr w:type="spellEnd"/>
            <w:r>
              <w:t>)</w:t>
            </w:r>
          </w:p>
        </w:tc>
        <w:tc>
          <w:tcPr>
            <w:tcW w:w="1777" w:type="dxa"/>
            <w:vAlign w:val="center"/>
          </w:tcPr>
          <w:p w:rsidR="00C83FCC" w:rsidRPr="00284296" w:rsidRDefault="00C34AC8" w:rsidP="00900E92">
            <w:pPr>
              <w:jc w:val="center"/>
            </w:pPr>
            <w:r>
              <w:t>-</w:t>
            </w:r>
          </w:p>
        </w:tc>
      </w:tr>
      <w:tr w:rsidR="00C83FCC" w:rsidRPr="00077F53" w:rsidTr="00037C72">
        <w:trPr>
          <w:trHeight w:val="273"/>
        </w:trPr>
        <w:tc>
          <w:tcPr>
            <w:tcW w:w="7933" w:type="dxa"/>
            <w:vAlign w:val="center"/>
          </w:tcPr>
          <w:p w:rsidR="00C83FCC" w:rsidRPr="00077F53" w:rsidRDefault="00B67434" w:rsidP="00B67434">
            <w:pPr>
              <w:jc w:val="both"/>
            </w:pPr>
            <w:proofErr w:type="spellStart"/>
            <w:r>
              <w:t>Pre-application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VQA, </w:t>
            </w:r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application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VQA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signing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pre-authorization</w:t>
            </w:r>
            <w:proofErr w:type="spellEnd"/>
            <w:r>
              <w:t xml:space="preserve"> </w:t>
            </w:r>
            <w:proofErr w:type="spellStart"/>
            <w:r>
              <w:t>contract</w:t>
            </w:r>
            <w:proofErr w:type="spellEnd"/>
          </w:p>
        </w:tc>
        <w:tc>
          <w:tcPr>
            <w:tcW w:w="1777" w:type="dxa"/>
            <w:vAlign w:val="center"/>
          </w:tcPr>
          <w:p w:rsidR="00C83FCC" w:rsidRPr="00284296" w:rsidRDefault="00C83FCC" w:rsidP="00900E92">
            <w:pPr>
              <w:jc w:val="center"/>
            </w:pPr>
            <w:r w:rsidRPr="00284296">
              <w:t xml:space="preserve">30 </w:t>
            </w:r>
            <w:r w:rsidR="00F061C0">
              <w:t>days</w:t>
            </w:r>
          </w:p>
        </w:tc>
      </w:tr>
      <w:tr w:rsidR="00191F76" w:rsidRPr="00077F53" w:rsidTr="00037C72">
        <w:trPr>
          <w:trHeight w:val="273"/>
        </w:trPr>
        <w:tc>
          <w:tcPr>
            <w:tcW w:w="7933" w:type="dxa"/>
            <w:vAlign w:val="center"/>
          </w:tcPr>
          <w:p w:rsidR="00EC2108" w:rsidRDefault="00FC410C" w:rsidP="004C760F">
            <w:pPr>
              <w:jc w:val="both"/>
            </w:pPr>
            <w:proofErr w:type="spellStart"/>
            <w:r>
              <w:t>Accreditation</w:t>
            </w:r>
            <w:proofErr w:type="spellEnd"/>
            <w:r>
              <w:t xml:space="preserve"> </w:t>
            </w:r>
            <w:proofErr w:type="spellStart"/>
            <w:r>
              <w:t>application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Turkish</w:t>
            </w:r>
            <w:proofErr w:type="spellEnd"/>
            <w:r>
              <w:t xml:space="preserve"> </w:t>
            </w:r>
            <w:proofErr w:type="spellStart"/>
            <w:r>
              <w:t>Accreditation</w:t>
            </w:r>
            <w:proofErr w:type="spellEnd"/>
            <w:r>
              <w:t xml:space="preserve"> </w:t>
            </w:r>
            <w:proofErr w:type="spellStart"/>
            <w:r>
              <w:t>Agency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signing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accreditation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(</w:t>
            </w:r>
            <w:proofErr w:type="spellStart"/>
            <w:r>
              <w:t>mandatory</w:t>
            </w:r>
            <w:proofErr w:type="spellEnd"/>
            <w:r>
              <w:t xml:space="preserve"> step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="004C760F">
              <w:t>application</w:t>
            </w:r>
            <w:proofErr w:type="spellEnd"/>
            <w:r w:rsidR="004C760F">
              <w:t xml:space="preserve"> </w:t>
            </w:r>
            <w:proofErr w:type="spellStart"/>
            <w:r w:rsidR="004C760F">
              <w:t>for</w:t>
            </w:r>
            <w:proofErr w:type="spellEnd"/>
            <w:r w:rsidR="004C760F">
              <w:t xml:space="preserve"> </w:t>
            </w:r>
            <w:proofErr w:type="spellStart"/>
            <w:r>
              <w:t>authorization</w:t>
            </w:r>
            <w:proofErr w:type="spellEnd"/>
            <w:r>
              <w:t>)</w:t>
            </w:r>
          </w:p>
        </w:tc>
        <w:tc>
          <w:tcPr>
            <w:tcW w:w="1777" w:type="dxa"/>
            <w:vAlign w:val="center"/>
          </w:tcPr>
          <w:p w:rsidR="00191F76" w:rsidRPr="00284296" w:rsidRDefault="008D700C" w:rsidP="00900E92">
            <w:pPr>
              <w:jc w:val="center"/>
            </w:pPr>
            <w:r>
              <w:t xml:space="preserve">180 </w:t>
            </w:r>
            <w:proofErr w:type="spellStart"/>
            <w:r>
              <w:t>days</w:t>
            </w:r>
            <w:proofErr w:type="spellEnd"/>
            <w:r w:rsidR="003672B0" w:rsidRPr="00B76B71">
              <w:rPr>
                <w:b/>
              </w:rPr>
              <w:t>*</w:t>
            </w:r>
          </w:p>
        </w:tc>
      </w:tr>
      <w:tr w:rsidR="00C83FCC" w:rsidRPr="00077F53" w:rsidTr="00037C72">
        <w:trPr>
          <w:trHeight w:val="273"/>
        </w:trPr>
        <w:tc>
          <w:tcPr>
            <w:tcW w:w="7933" w:type="dxa"/>
            <w:vAlign w:val="center"/>
          </w:tcPr>
          <w:p w:rsidR="00C83FCC" w:rsidRPr="00077F53" w:rsidRDefault="00AB44B5" w:rsidP="00AB44B5">
            <w:pPr>
              <w:jc w:val="both"/>
            </w:pPr>
            <w:r>
              <w:t xml:space="preserve">Application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organized</w:t>
            </w:r>
            <w:proofErr w:type="spellEnd"/>
            <w:r>
              <w:t xml:space="preserve"> is </w:t>
            </w:r>
            <w:proofErr w:type="spellStart"/>
            <w:r>
              <w:t>accredited</w:t>
            </w:r>
            <w:proofErr w:type="spellEnd"/>
          </w:p>
        </w:tc>
        <w:tc>
          <w:tcPr>
            <w:tcW w:w="1777" w:type="dxa"/>
            <w:vAlign w:val="center"/>
          </w:tcPr>
          <w:p w:rsidR="00C83FCC" w:rsidRPr="00284296" w:rsidRDefault="00C83FCC" w:rsidP="00900E92">
            <w:pPr>
              <w:jc w:val="center"/>
            </w:pPr>
            <w:r w:rsidRPr="00284296">
              <w:t xml:space="preserve">30 </w:t>
            </w:r>
            <w:r w:rsidR="00F061C0">
              <w:t>days</w:t>
            </w:r>
            <w:r w:rsidR="00F061C0" w:rsidRPr="00B76B71">
              <w:rPr>
                <w:b/>
              </w:rPr>
              <w:t xml:space="preserve"> </w:t>
            </w:r>
            <w:r w:rsidR="00CB7493" w:rsidRPr="00B76B71">
              <w:rPr>
                <w:b/>
              </w:rPr>
              <w:t>**</w:t>
            </w:r>
          </w:p>
        </w:tc>
      </w:tr>
      <w:tr w:rsidR="00C83FCC" w:rsidRPr="00077F53" w:rsidTr="00037C72">
        <w:trPr>
          <w:trHeight w:val="273"/>
        </w:trPr>
        <w:tc>
          <w:tcPr>
            <w:tcW w:w="7933" w:type="dxa"/>
            <w:vAlign w:val="center"/>
          </w:tcPr>
          <w:p w:rsidR="00C83FCC" w:rsidRPr="00077F53" w:rsidRDefault="00410BF0" w:rsidP="00410BF0">
            <w:pPr>
              <w:jc w:val="both"/>
            </w:pPr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application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VQA, </w:t>
            </w:r>
            <w:proofErr w:type="spellStart"/>
            <w:r>
              <w:t>preparation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file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examination</w:t>
            </w:r>
            <w:proofErr w:type="spellEnd"/>
            <w:r>
              <w:t xml:space="preserve"> </w:t>
            </w:r>
            <w:proofErr w:type="spellStart"/>
            <w:r>
              <w:t>report</w:t>
            </w:r>
            <w:proofErr w:type="spellEnd"/>
            <w:r>
              <w:t xml:space="preserve"> (</w:t>
            </w:r>
            <w:proofErr w:type="spellStart"/>
            <w:r>
              <w:t>before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audit</w:t>
            </w:r>
            <w:proofErr w:type="spellEnd"/>
            <w:r>
              <w:t xml:space="preserve">)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submission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Audit</w:t>
            </w:r>
            <w:proofErr w:type="spellEnd"/>
            <w:r>
              <w:t xml:space="preserve"> </w:t>
            </w:r>
            <w:proofErr w:type="spellStart"/>
            <w:r>
              <w:t>Department</w:t>
            </w:r>
            <w:proofErr w:type="spellEnd"/>
            <w:r>
              <w:t>.</w:t>
            </w:r>
          </w:p>
        </w:tc>
        <w:tc>
          <w:tcPr>
            <w:tcW w:w="1777" w:type="dxa"/>
            <w:vAlign w:val="center"/>
          </w:tcPr>
          <w:p w:rsidR="00C83FCC" w:rsidRPr="00284296" w:rsidRDefault="00C83FCC" w:rsidP="00900E92">
            <w:pPr>
              <w:jc w:val="center"/>
            </w:pPr>
            <w:r w:rsidRPr="00284296">
              <w:t xml:space="preserve">30 </w:t>
            </w:r>
            <w:r w:rsidR="00F061C0">
              <w:t>days</w:t>
            </w:r>
          </w:p>
        </w:tc>
      </w:tr>
      <w:tr w:rsidR="00C83FCC" w:rsidRPr="00077F53" w:rsidTr="00037C72">
        <w:trPr>
          <w:trHeight w:val="273"/>
        </w:trPr>
        <w:tc>
          <w:tcPr>
            <w:tcW w:w="7933" w:type="dxa"/>
            <w:vAlign w:val="center"/>
          </w:tcPr>
          <w:p w:rsidR="00C83FCC" w:rsidRPr="00077F53" w:rsidRDefault="00C85928" w:rsidP="00C85928">
            <w:pPr>
              <w:jc w:val="both"/>
            </w:pPr>
            <w:r>
              <w:t xml:space="preserve">Planning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conducting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VQA </w:t>
            </w:r>
            <w:proofErr w:type="spellStart"/>
            <w:r>
              <w:t>audit</w:t>
            </w:r>
            <w:proofErr w:type="spellEnd"/>
          </w:p>
        </w:tc>
        <w:tc>
          <w:tcPr>
            <w:tcW w:w="1777" w:type="dxa"/>
            <w:vAlign w:val="center"/>
          </w:tcPr>
          <w:p w:rsidR="00C83FCC" w:rsidRPr="00284296" w:rsidRDefault="00C83FCC" w:rsidP="00900E92">
            <w:pPr>
              <w:jc w:val="center"/>
            </w:pPr>
            <w:r w:rsidRPr="00284296">
              <w:t xml:space="preserve">30 </w:t>
            </w:r>
            <w:r w:rsidR="00F061C0">
              <w:t>days</w:t>
            </w:r>
          </w:p>
        </w:tc>
      </w:tr>
      <w:tr w:rsidR="00C83FCC" w:rsidRPr="00077F53" w:rsidTr="00037C72">
        <w:trPr>
          <w:trHeight w:val="324"/>
        </w:trPr>
        <w:tc>
          <w:tcPr>
            <w:tcW w:w="7933" w:type="dxa"/>
            <w:vAlign w:val="center"/>
          </w:tcPr>
          <w:p w:rsidR="00C83FCC" w:rsidRPr="00077F53" w:rsidRDefault="00216449" w:rsidP="00216449">
            <w:pPr>
              <w:jc w:val="both"/>
            </w:pPr>
            <w:proofErr w:type="spellStart"/>
            <w:r>
              <w:t>Results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VQA </w:t>
            </w:r>
            <w:proofErr w:type="spellStart"/>
            <w:r>
              <w:t>audit</w:t>
            </w:r>
            <w:proofErr w:type="spellEnd"/>
          </w:p>
        </w:tc>
        <w:tc>
          <w:tcPr>
            <w:tcW w:w="1777" w:type="dxa"/>
            <w:vAlign w:val="center"/>
          </w:tcPr>
          <w:p w:rsidR="00C83FCC" w:rsidRPr="00284296" w:rsidRDefault="002461E7" w:rsidP="00900E92">
            <w:pPr>
              <w:jc w:val="center"/>
            </w:pPr>
            <w:r>
              <w:t>75</w:t>
            </w:r>
            <w:r w:rsidR="00C83FCC" w:rsidRPr="00284296">
              <w:t xml:space="preserve"> </w:t>
            </w:r>
            <w:r w:rsidR="00F061C0">
              <w:t>days</w:t>
            </w:r>
            <w:r w:rsidR="00F061C0" w:rsidRPr="00B76B71">
              <w:rPr>
                <w:b/>
              </w:rPr>
              <w:t xml:space="preserve"> </w:t>
            </w:r>
            <w:r w:rsidR="00B517CA" w:rsidRPr="00B76B71">
              <w:rPr>
                <w:b/>
              </w:rPr>
              <w:t>**</w:t>
            </w:r>
            <w:r w:rsidR="00CB7493" w:rsidRPr="00B76B71">
              <w:rPr>
                <w:b/>
              </w:rPr>
              <w:t>*</w:t>
            </w:r>
          </w:p>
        </w:tc>
      </w:tr>
      <w:tr w:rsidR="00C83FCC" w:rsidRPr="00077F53" w:rsidTr="00037C72">
        <w:trPr>
          <w:trHeight w:val="273"/>
        </w:trPr>
        <w:tc>
          <w:tcPr>
            <w:tcW w:w="7933" w:type="dxa"/>
            <w:vAlign w:val="center"/>
          </w:tcPr>
          <w:p w:rsidR="00C83FCC" w:rsidRPr="000E0FA4" w:rsidRDefault="000275E3" w:rsidP="000275E3">
            <w:pPr>
              <w:jc w:val="both"/>
            </w:pPr>
            <w:r>
              <w:t xml:space="preserve">Meeting of </w:t>
            </w:r>
            <w:proofErr w:type="spellStart"/>
            <w:r>
              <w:t>the</w:t>
            </w:r>
            <w:proofErr w:type="spellEnd"/>
            <w:r>
              <w:t xml:space="preserve"> VQA </w:t>
            </w:r>
            <w:proofErr w:type="spellStart"/>
            <w:r>
              <w:t>Executive</w:t>
            </w:r>
            <w:proofErr w:type="spellEnd"/>
            <w:r>
              <w:t xml:space="preserve"> Board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decision-making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approval</w:t>
            </w:r>
            <w:proofErr w:type="spellEnd"/>
          </w:p>
        </w:tc>
        <w:tc>
          <w:tcPr>
            <w:tcW w:w="1777" w:type="dxa"/>
            <w:vAlign w:val="center"/>
          </w:tcPr>
          <w:p w:rsidR="00C83FCC" w:rsidRPr="00284296" w:rsidRDefault="00C83FCC" w:rsidP="00900E92">
            <w:pPr>
              <w:jc w:val="center"/>
            </w:pPr>
            <w:r w:rsidRPr="00284296">
              <w:t xml:space="preserve">15 </w:t>
            </w:r>
            <w:r w:rsidR="00F061C0">
              <w:t>days</w:t>
            </w:r>
          </w:p>
        </w:tc>
      </w:tr>
      <w:tr w:rsidR="00C83FCC" w:rsidRPr="00077F53" w:rsidTr="00037C72">
        <w:trPr>
          <w:trHeight w:val="547"/>
        </w:trPr>
        <w:tc>
          <w:tcPr>
            <w:tcW w:w="7933" w:type="dxa"/>
            <w:vAlign w:val="center"/>
          </w:tcPr>
          <w:p w:rsidR="00C83FCC" w:rsidRPr="000E0FA4" w:rsidRDefault="00971A1F" w:rsidP="00971A1F">
            <w:pPr>
              <w:jc w:val="both"/>
            </w:pPr>
            <w:proofErr w:type="spellStart"/>
            <w:r>
              <w:t>Preparation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contract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completion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</w:p>
        </w:tc>
        <w:tc>
          <w:tcPr>
            <w:tcW w:w="1777" w:type="dxa"/>
            <w:vAlign w:val="center"/>
          </w:tcPr>
          <w:p w:rsidR="00C83FCC" w:rsidRPr="00284296" w:rsidRDefault="00A83B4E" w:rsidP="00900E92">
            <w:pPr>
              <w:jc w:val="center"/>
            </w:pPr>
            <w:r>
              <w:t>30</w:t>
            </w:r>
            <w:r w:rsidR="00F061C0">
              <w:t xml:space="preserve"> days</w:t>
            </w:r>
          </w:p>
        </w:tc>
      </w:tr>
    </w:tbl>
    <w:p w:rsidR="009A6F4B" w:rsidRDefault="009F642A" w:rsidP="009F642A">
      <w:pPr>
        <w:jc w:val="both"/>
        <w:rPr>
          <w:b/>
        </w:rPr>
      </w:pPr>
      <w:r w:rsidRPr="009D1562">
        <w:rPr>
          <w:b/>
        </w:rPr>
        <w:t xml:space="preserve">*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duration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change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according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workload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Turkish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Accreditation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Agency</w:t>
      </w:r>
      <w:proofErr w:type="spellEnd"/>
      <w:r>
        <w:rPr>
          <w:b/>
        </w:rPr>
        <w:t xml:space="preserve"> </w:t>
      </w:r>
      <w:proofErr w:type="spellStart"/>
      <w:r w:rsidR="009A6F4B">
        <w:rPr>
          <w:b/>
        </w:rPr>
        <w:t>and</w:t>
      </w:r>
      <w:proofErr w:type="spellEnd"/>
      <w:r w:rsidR="009A6F4B">
        <w:rPr>
          <w:b/>
        </w:rPr>
        <w:t xml:space="preserve"> has </w:t>
      </w:r>
      <w:proofErr w:type="spellStart"/>
      <w:r w:rsidR="009A6F4B">
        <w:rPr>
          <w:b/>
        </w:rPr>
        <w:t>been</w:t>
      </w:r>
      <w:proofErr w:type="spellEnd"/>
      <w:r w:rsidR="009A6F4B">
        <w:rPr>
          <w:b/>
        </w:rPr>
        <w:t xml:space="preserve"> </w:t>
      </w:r>
      <w:proofErr w:type="spellStart"/>
      <w:r w:rsidR="009A6F4B">
        <w:rPr>
          <w:b/>
        </w:rPr>
        <w:t>determined</w:t>
      </w:r>
      <w:proofErr w:type="spellEnd"/>
      <w:r w:rsidR="009A6F4B">
        <w:rPr>
          <w:b/>
        </w:rPr>
        <w:t xml:space="preserve"> as </w:t>
      </w:r>
      <w:proofErr w:type="spellStart"/>
      <w:r w:rsidR="009A6F4B">
        <w:rPr>
          <w:b/>
        </w:rPr>
        <w:t>indicative</w:t>
      </w:r>
      <w:proofErr w:type="spellEnd"/>
      <w:r w:rsidR="009A6F4B">
        <w:rPr>
          <w:b/>
        </w:rPr>
        <w:t xml:space="preserve">. </w:t>
      </w:r>
      <w:proofErr w:type="spellStart"/>
      <w:r w:rsidR="009A6F4B">
        <w:rPr>
          <w:b/>
        </w:rPr>
        <w:t>Additionally</w:t>
      </w:r>
      <w:proofErr w:type="spellEnd"/>
      <w:r w:rsidR="009A6F4B">
        <w:rPr>
          <w:b/>
        </w:rPr>
        <w:t xml:space="preserve">, </w:t>
      </w:r>
      <w:proofErr w:type="spellStart"/>
      <w:r w:rsidR="000C77B9">
        <w:rPr>
          <w:b/>
        </w:rPr>
        <w:t>the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duration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will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change</w:t>
      </w:r>
      <w:proofErr w:type="spellEnd"/>
      <w:r w:rsidR="000C77B9">
        <w:rPr>
          <w:b/>
        </w:rPr>
        <w:t xml:space="preserve"> in </w:t>
      </w:r>
      <w:proofErr w:type="spellStart"/>
      <w:r w:rsidR="000C77B9">
        <w:rPr>
          <w:b/>
        </w:rPr>
        <w:t>the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case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that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the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accreditation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preparations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and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documents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are</w:t>
      </w:r>
      <w:proofErr w:type="spellEnd"/>
      <w:r w:rsidR="000C77B9">
        <w:rPr>
          <w:b/>
        </w:rPr>
        <w:t xml:space="preserve"> </w:t>
      </w:r>
      <w:proofErr w:type="spellStart"/>
      <w:r w:rsidR="000C77B9">
        <w:rPr>
          <w:b/>
        </w:rPr>
        <w:t>lacking</w:t>
      </w:r>
      <w:proofErr w:type="spellEnd"/>
      <w:r w:rsidR="000C77B9">
        <w:rPr>
          <w:b/>
        </w:rPr>
        <w:t>.</w:t>
      </w:r>
    </w:p>
    <w:p w:rsidR="00591474" w:rsidRDefault="00591474" w:rsidP="009F642A">
      <w:pPr>
        <w:jc w:val="both"/>
        <w:rPr>
          <w:b/>
        </w:rPr>
      </w:pPr>
      <w:r>
        <w:rPr>
          <w:b/>
        </w:rPr>
        <w:t>**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 is </w:t>
      </w:r>
      <w:proofErr w:type="spellStart"/>
      <w:r>
        <w:rPr>
          <w:b/>
        </w:rPr>
        <w:t>mandatory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authorization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application</w:t>
      </w:r>
      <w:proofErr w:type="spellEnd"/>
      <w:r>
        <w:rPr>
          <w:b/>
        </w:rPr>
        <w:t xml:space="preserve"> </w:t>
      </w:r>
      <w:proofErr w:type="spellStart"/>
      <w:r w:rsidR="00863814">
        <w:rPr>
          <w:b/>
        </w:rPr>
        <w:t>must</w:t>
      </w:r>
      <w:proofErr w:type="spellEnd"/>
      <w:r w:rsidR="00863814">
        <w:rPr>
          <w:b/>
        </w:rPr>
        <w:t xml:space="preserve"> </w:t>
      </w:r>
      <w:r>
        <w:rPr>
          <w:b/>
        </w:rPr>
        <w:t xml:space="preserve">be </w:t>
      </w:r>
      <w:proofErr w:type="spellStart"/>
      <w:r>
        <w:rPr>
          <w:b/>
        </w:rPr>
        <w:t>made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VQA in 30 </w:t>
      </w:r>
      <w:proofErr w:type="spellStart"/>
      <w:r>
        <w:rPr>
          <w:b/>
        </w:rPr>
        <w:t>days</w:t>
      </w:r>
      <w:proofErr w:type="spellEnd"/>
      <w:r>
        <w:rPr>
          <w:b/>
        </w:rPr>
        <w:t xml:space="preserve"> </w:t>
      </w:r>
      <w:r w:rsidRPr="00591474">
        <w:rPr>
          <w:b/>
          <w:u w:val="single"/>
        </w:rPr>
        <w:t xml:space="preserve">at </w:t>
      </w:r>
      <w:proofErr w:type="spellStart"/>
      <w:r w:rsidRPr="00591474">
        <w:rPr>
          <w:b/>
          <w:u w:val="single"/>
        </w:rPr>
        <w:t>the</w:t>
      </w:r>
      <w:proofErr w:type="spellEnd"/>
      <w:r w:rsidRPr="00591474">
        <w:rPr>
          <w:b/>
          <w:u w:val="single"/>
        </w:rPr>
        <w:t xml:space="preserve"> </w:t>
      </w:r>
      <w:proofErr w:type="spellStart"/>
      <w:r w:rsidRPr="00591474">
        <w:rPr>
          <w:b/>
          <w:u w:val="single"/>
        </w:rPr>
        <w:t>latest</w:t>
      </w:r>
      <w:proofErr w:type="spellEnd"/>
      <w:r w:rsidR="00AD2C02">
        <w:rPr>
          <w:b/>
          <w:u w:val="single"/>
        </w:rPr>
        <w:t xml:space="preserve"> </w:t>
      </w:r>
      <w:proofErr w:type="spellStart"/>
      <w:r w:rsidR="00AD2C02" w:rsidRPr="00EE74AD">
        <w:rPr>
          <w:b/>
        </w:rPr>
        <w:t>following</w:t>
      </w:r>
      <w:proofErr w:type="spellEnd"/>
      <w:r w:rsidR="00AD2C02" w:rsidRPr="00EE74AD">
        <w:rPr>
          <w:b/>
        </w:rPr>
        <w:t xml:space="preserve"> </w:t>
      </w:r>
      <w:proofErr w:type="spellStart"/>
      <w:r w:rsidR="00AD2C02" w:rsidRPr="00EE74AD">
        <w:rPr>
          <w:b/>
        </w:rPr>
        <w:t>the</w:t>
      </w:r>
      <w:proofErr w:type="spellEnd"/>
      <w:r w:rsidR="00AD2C02" w:rsidRPr="00EE74AD">
        <w:rPr>
          <w:b/>
        </w:rPr>
        <w:t xml:space="preserve"> </w:t>
      </w:r>
      <w:proofErr w:type="spellStart"/>
      <w:r w:rsidR="00AD2C02" w:rsidRPr="00EE74AD">
        <w:rPr>
          <w:b/>
        </w:rPr>
        <w:t>signing</w:t>
      </w:r>
      <w:proofErr w:type="spellEnd"/>
      <w:r w:rsidR="00AD2C02" w:rsidRPr="00EE74AD">
        <w:rPr>
          <w:b/>
        </w:rPr>
        <w:t xml:space="preserve"> of </w:t>
      </w:r>
      <w:proofErr w:type="spellStart"/>
      <w:r w:rsidR="00AD2C02" w:rsidRPr="00EE74AD">
        <w:rPr>
          <w:b/>
        </w:rPr>
        <w:t>the</w:t>
      </w:r>
      <w:proofErr w:type="spellEnd"/>
      <w:r w:rsidR="00AD2C02" w:rsidRPr="00EE74AD">
        <w:rPr>
          <w:b/>
        </w:rPr>
        <w:t xml:space="preserve"> </w:t>
      </w:r>
      <w:proofErr w:type="spellStart"/>
      <w:r w:rsidR="00AD2C02" w:rsidRPr="00EE74AD">
        <w:rPr>
          <w:b/>
        </w:rPr>
        <w:t>accr</w:t>
      </w:r>
      <w:r w:rsidR="003045B9">
        <w:rPr>
          <w:b/>
        </w:rPr>
        <w:t>e</w:t>
      </w:r>
      <w:r w:rsidR="00AD2C02" w:rsidRPr="00EE74AD">
        <w:rPr>
          <w:b/>
        </w:rPr>
        <w:t>ditation</w:t>
      </w:r>
      <w:proofErr w:type="spellEnd"/>
      <w:r w:rsidR="00AD2C02" w:rsidRPr="00EE74AD">
        <w:rPr>
          <w:b/>
        </w:rPr>
        <w:t xml:space="preserve"> </w:t>
      </w:r>
      <w:proofErr w:type="spellStart"/>
      <w:r w:rsidR="00AD2C02" w:rsidRPr="00EE74AD">
        <w:rPr>
          <w:b/>
        </w:rPr>
        <w:t>contract</w:t>
      </w:r>
      <w:proofErr w:type="spellEnd"/>
      <w:r w:rsidR="00AD2C02" w:rsidRPr="00EE74AD">
        <w:rPr>
          <w:b/>
        </w:rPr>
        <w:t>.</w:t>
      </w:r>
    </w:p>
    <w:p w:rsidR="000B0254" w:rsidRDefault="000B0254" w:rsidP="009F642A">
      <w:pPr>
        <w:jc w:val="both"/>
        <w:rPr>
          <w:b/>
        </w:rPr>
      </w:pPr>
      <w:r>
        <w:rPr>
          <w:b/>
        </w:rPr>
        <w:t>***</w:t>
      </w:r>
      <w:proofErr w:type="spellStart"/>
      <w:r w:rsidR="00874E9C">
        <w:rPr>
          <w:b/>
        </w:rPr>
        <w:t>The</w:t>
      </w:r>
      <w:proofErr w:type="spellEnd"/>
      <w:r w:rsidR="00874E9C">
        <w:rPr>
          <w:b/>
        </w:rPr>
        <w:t xml:space="preserve"> </w:t>
      </w:r>
      <w:proofErr w:type="spellStart"/>
      <w:r w:rsidR="00874E9C">
        <w:rPr>
          <w:b/>
        </w:rPr>
        <w:t>duration</w:t>
      </w:r>
      <w:proofErr w:type="spellEnd"/>
      <w:r w:rsidR="00874E9C">
        <w:rPr>
          <w:b/>
        </w:rPr>
        <w:t xml:space="preserve"> </w:t>
      </w:r>
      <w:proofErr w:type="spellStart"/>
      <w:r w:rsidR="00874E9C">
        <w:rPr>
          <w:b/>
        </w:rPr>
        <w:t>will</w:t>
      </w:r>
      <w:proofErr w:type="spellEnd"/>
      <w:r w:rsidR="00874E9C">
        <w:rPr>
          <w:b/>
        </w:rPr>
        <w:t xml:space="preserve"> </w:t>
      </w:r>
      <w:proofErr w:type="spellStart"/>
      <w:r w:rsidR="00874E9C">
        <w:rPr>
          <w:b/>
        </w:rPr>
        <w:t>change</w:t>
      </w:r>
      <w:proofErr w:type="spellEnd"/>
      <w:r w:rsidR="00874E9C">
        <w:rPr>
          <w:b/>
        </w:rPr>
        <w:t xml:space="preserve"> in </w:t>
      </w:r>
      <w:proofErr w:type="spellStart"/>
      <w:r w:rsidR="00874E9C">
        <w:rPr>
          <w:b/>
        </w:rPr>
        <w:t>the</w:t>
      </w:r>
      <w:proofErr w:type="spellEnd"/>
      <w:r w:rsidR="00874E9C">
        <w:rPr>
          <w:b/>
        </w:rPr>
        <w:t xml:space="preserve"> </w:t>
      </w:r>
      <w:proofErr w:type="spellStart"/>
      <w:r w:rsidR="00874E9C">
        <w:rPr>
          <w:b/>
        </w:rPr>
        <w:t>case</w:t>
      </w:r>
      <w:proofErr w:type="spellEnd"/>
      <w:r w:rsidR="00874E9C">
        <w:rPr>
          <w:b/>
        </w:rPr>
        <w:t xml:space="preserve"> </w:t>
      </w:r>
      <w:proofErr w:type="spellStart"/>
      <w:r w:rsidR="003045B9">
        <w:rPr>
          <w:b/>
        </w:rPr>
        <w:t>that</w:t>
      </w:r>
      <w:proofErr w:type="spellEnd"/>
      <w:r w:rsidR="003045B9">
        <w:rPr>
          <w:b/>
        </w:rPr>
        <w:t xml:space="preserve"> </w:t>
      </w:r>
      <w:proofErr w:type="spellStart"/>
      <w:r w:rsidR="00874E9C">
        <w:rPr>
          <w:b/>
        </w:rPr>
        <w:t>the</w:t>
      </w:r>
      <w:proofErr w:type="spellEnd"/>
      <w:r w:rsidR="00874E9C">
        <w:rPr>
          <w:b/>
        </w:rPr>
        <w:t xml:space="preserve"> </w:t>
      </w:r>
      <w:proofErr w:type="spellStart"/>
      <w:r w:rsidR="00874E9C">
        <w:rPr>
          <w:b/>
        </w:rPr>
        <w:t>infrastructure</w:t>
      </w:r>
      <w:proofErr w:type="spellEnd"/>
      <w:r w:rsidR="00874E9C">
        <w:rPr>
          <w:b/>
        </w:rPr>
        <w:t xml:space="preserve"> of </w:t>
      </w:r>
      <w:proofErr w:type="spellStart"/>
      <w:r w:rsidR="00874E9C">
        <w:rPr>
          <w:b/>
        </w:rPr>
        <w:t>the</w:t>
      </w:r>
      <w:proofErr w:type="spellEnd"/>
      <w:r w:rsidR="00874E9C">
        <w:rPr>
          <w:b/>
        </w:rPr>
        <w:t xml:space="preserve"> </w:t>
      </w:r>
      <w:proofErr w:type="spellStart"/>
      <w:r w:rsidR="00874E9C">
        <w:rPr>
          <w:b/>
        </w:rPr>
        <w:t>testing</w:t>
      </w:r>
      <w:proofErr w:type="spellEnd"/>
      <w:r w:rsidR="00874E9C">
        <w:rPr>
          <w:b/>
        </w:rPr>
        <w:t xml:space="preserve"> </w:t>
      </w:r>
      <w:proofErr w:type="spellStart"/>
      <w:r w:rsidR="00874E9C">
        <w:rPr>
          <w:b/>
        </w:rPr>
        <w:t>center</w:t>
      </w:r>
      <w:proofErr w:type="spellEnd"/>
      <w:r w:rsidR="00874E9C">
        <w:rPr>
          <w:b/>
        </w:rPr>
        <w:t xml:space="preserve"> is </w:t>
      </w:r>
      <w:r w:rsidR="0037049A">
        <w:rPr>
          <w:b/>
        </w:rPr>
        <w:t xml:space="preserve">in </w:t>
      </w:r>
      <w:proofErr w:type="spellStart"/>
      <w:r w:rsidR="0037049A">
        <w:rPr>
          <w:b/>
        </w:rPr>
        <w:t>need</w:t>
      </w:r>
      <w:proofErr w:type="spellEnd"/>
      <w:r w:rsidR="0037049A">
        <w:rPr>
          <w:b/>
        </w:rPr>
        <w:t xml:space="preserve"> of </w:t>
      </w:r>
      <w:proofErr w:type="spellStart"/>
      <w:r w:rsidR="0037049A">
        <w:rPr>
          <w:b/>
        </w:rPr>
        <w:t>improvement</w:t>
      </w:r>
      <w:proofErr w:type="spellEnd"/>
      <w:r w:rsidR="00874E9C">
        <w:rPr>
          <w:b/>
        </w:rPr>
        <w:t>.</w:t>
      </w:r>
    </w:p>
    <w:p w:rsidR="002721E5" w:rsidRPr="009D1562" w:rsidRDefault="002721E5" w:rsidP="009F642A">
      <w:pPr>
        <w:jc w:val="both"/>
        <w:rPr>
          <w:b/>
        </w:rPr>
      </w:pPr>
      <w:r w:rsidRPr="00507A19">
        <w:rPr>
          <w:b/>
          <w:u w:val="single"/>
        </w:rPr>
        <w:t>IMPORTANT NOTE:</w:t>
      </w:r>
      <w:r>
        <w:rPr>
          <w:b/>
        </w:rPr>
        <w:t xml:space="preserve"> </w:t>
      </w:r>
      <w:proofErr w:type="spellStart"/>
      <w:r>
        <w:rPr>
          <w:b/>
        </w:rPr>
        <w:t>Applicants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consideration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indicative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durations</w:t>
      </w:r>
      <w:proofErr w:type="spellEnd"/>
      <w:r>
        <w:rPr>
          <w:b/>
        </w:rPr>
        <w:t xml:space="preserve"> </w:t>
      </w:r>
      <w:proofErr w:type="spellStart"/>
      <w:r w:rsidR="00033EF9">
        <w:rPr>
          <w:b/>
        </w:rPr>
        <w:t>indicatively</w:t>
      </w:r>
      <w:proofErr w:type="spellEnd"/>
      <w:r w:rsidR="00033EF9">
        <w:rPr>
          <w:b/>
        </w:rPr>
        <w:t xml:space="preserve"> </w:t>
      </w:r>
      <w:proofErr w:type="spellStart"/>
      <w:r>
        <w:rPr>
          <w:b/>
        </w:rPr>
        <w:t>defined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above</w:t>
      </w:r>
      <w:proofErr w:type="spellEnd"/>
      <w:r w:rsidR="00033EF9">
        <w:rPr>
          <w:b/>
        </w:rPr>
        <w:t xml:space="preserve"> </w:t>
      </w:r>
      <w:proofErr w:type="spellStart"/>
      <w:r>
        <w:rPr>
          <w:b/>
        </w:rPr>
        <w:t>cannot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exceed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project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implementation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duration</w:t>
      </w:r>
      <w:proofErr w:type="spellEnd"/>
      <w:r>
        <w:rPr>
          <w:b/>
        </w:rPr>
        <w:t>.</w:t>
      </w:r>
    </w:p>
    <w:p w:rsidR="009F642A" w:rsidRPr="009D1562" w:rsidRDefault="009F642A" w:rsidP="00163E33">
      <w:pPr>
        <w:jc w:val="both"/>
        <w:rPr>
          <w:b/>
        </w:rPr>
      </w:pPr>
    </w:p>
    <w:sectPr w:rsidR="009F642A" w:rsidRPr="009D1562" w:rsidSect="00C34AC8">
      <w:headerReference w:type="default" r:id="rId9"/>
      <w:footerReference w:type="default" r:id="rId10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57" w:rsidRDefault="009D2057" w:rsidP="00E7382A">
      <w:pPr>
        <w:spacing w:after="0" w:line="240" w:lineRule="auto"/>
      </w:pPr>
      <w:r>
        <w:separator/>
      </w:r>
    </w:p>
  </w:endnote>
  <w:endnote w:type="continuationSeparator" w:id="0">
    <w:p w:rsidR="009D2057" w:rsidRDefault="009D2057" w:rsidP="00E73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91986"/>
      <w:docPartObj>
        <w:docPartGallery w:val="Page Numbers (Bottom of Page)"/>
        <w:docPartUnique/>
      </w:docPartObj>
    </w:sdtPr>
    <w:sdtEndPr/>
    <w:sdtContent>
      <w:p w:rsidR="00E7382A" w:rsidRDefault="00E7382A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DAC">
          <w:rPr>
            <w:noProof/>
          </w:rPr>
          <w:t>1</w:t>
        </w:r>
        <w:r>
          <w:fldChar w:fldCharType="end"/>
        </w:r>
      </w:p>
    </w:sdtContent>
  </w:sdt>
  <w:p w:rsidR="00E7382A" w:rsidRDefault="00E7382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57" w:rsidRDefault="009D2057" w:rsidP="00E7382A">
      <w:pPr>
        <w:spacing w:after="0" w:line="240" w:lineRule="auto"/>
      </w:pPr>
      <w:r>
        <w:separator/>
      </w:r>
    </w:p>
  </w:footnote>
  <w:footnote w:type="continuationSeparator" w:id="0">
    <w:p w:rsidR="009D2057" w:rsidRDefault="009D2057" w:rsidP="00E73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B0" w:rsidRPr="00663BD0" w:rsidRDefault="001F71B0" w:rsidP="001F71B0">
    <w:pPr>
      <w:pStyle w:val="stbilgi"/>
      <w:jc w:val="right"/>
      <w:rPr>
        <w:b/>
      </w:rPr>
    </w:pPr>
    <w:r w:rsidRPr="00663BD0">
      <w:rPr>
        <w:b/>
      </w:rPr>
      <w:t xml:space="preserve">ANNEX </w:t>
    </w:r>
    <w:r w:rsidR="001B23F8">
      <w:rPr>
        <w:b/>
      </w:rPr>
      <w:t>-</w:t>
    </w:r>
    <w:r w:rsidRPr="00663BD0">
      <w:rPr>
        <w:b/>
      </w:rPr>
      <w:t>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8D6"/>
    <w:multiLevelType w:val="hybridMultilevel"/>
    <w:tmpl w:val="A3FA5028"/>
    <w:lvl w:ilvl="0" w:tplc="A09ACBDE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D6A6C"/>
    <w:multiLevelType w:val="hybridMultilevel"/>
    <w:tmpl w:val="B32E90E4"/>
    <w:lvl w:ilvl="0" w:tplc="4E267C1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B3EF4"/>
    <w:multiLevelType w:val="hybridMultilevel"/>
    <w:tmpl w:val="D4EC04D0"/>
    <w:lvl w:ilvl="0" w:tplc="F4C85142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E5249"/>
    <w:multiLevelType w:val="hybridMultilevel"/>
    <w:tmpl w:val="F9F0FCB4"/>
    <w:lvl w:ilvl="0" w:tplc="D2CEE118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09"/>
    <w:rsid w:val="00016679"/>
    <w:rsid w:val="00024877"/>
    <w:rsid w:val="000275E3"/>
    <w:rsid w:val="00033EF9"/>
    <w:rsid w:val="00037C72"/>
    <w:rsid w:val="000676D7"/>
    <w:rsid w:val="00077F53"/>
    <w:rsid w:val="000951EA"/>
    <w:rsid w:val="000A0DAE"/>
    <w:rsid w:val="000A65A7"/>
    <w:rsid w:val="000A764C"/>
    <w:rsid w:val="000B0254"/>
    <w:rsid w:val="000B0EA4"/>
    <w:rsid w:val="000C77B9"/>
    <w:rsid w:val="000D3459"/>
    <w:rsid w:val="000D4B0A"/>
    <w:rsid w:val="000E0FA4"/>
    <w:rsid w:val="000E5FEA"/>
    <w:rsid w:val="000E616F"/>
    <w:rsid w:val="000F1CB9"/>
    <w:rsid w:val="000F322B"/>
    <w:rsid w:val="000F4252"/>
    <w:rsid w:val="000F6D27"/>
    <w:rsid w:val="0011228F"/>
    <w:rsid w:val="001126BF"/>
    <w:rsid w:val="00121917"/>
    <w:rsid w:val="0015741F"/>
    <w:rsid w:val="00162E50"/>
    <w:rsid w:val="00163E33"/>
    <w:rsid w:val="001760CD"/>
    <w:rsid w:val="00191F76"/>
    <w:rsid w:val="001942F0"/>
    <w:rsid w:val="001B23F8"/>
    <w:rsid w:val="001B4F2A"/>
    <w:rsid w:val="001F3E42"/>
    <w:rsid w:val="001F4413"/>
    <w:rsid w:val="001F71B0"/>
    <w:rsid w:val="00216449"/>
    <w:rsid w:val="00220653"/>
    <w:rsid w:val="00221F9C"/>
    <w:rsid w:val="002265AE"/>
    <w:rsid w:val="00232892"/>
    <w:rsid w:val="00236310"/>
    <w:rsid w:val="002416B6"/>
    <w:rsid w:val="00244B82"/>
    <w:rsid w:val="002461E7"/>
    <w:rsid w:val="002721E5"/>
    <w:rsid w:val="002855D9"/>
    <w:rsid w:val="002E23B3"/>
    <w:rsid w:val="002E3BF2"/>
    <w:rsid w:val="002E459D"/>
    <w:rsid w:val="003045B9"/>
    <w:rsid w:val="003324DC"/>
    <w:rsid w:val="003408AD"/>
    <w:rsid w:val="00341A69"/>
    <w:rsid w:val="0034461D"/>
    <w:rsid w:val="003672B0"/>
    <w:rsid w:val="0037049A"/>
    <w:rsid w:val="003725FE"/>
    <w:rsid w:val="0038489C"/>
    <w:rsid w:val="003A64EB"/>
    <w:rsid w:val="003A786A"/>
    <w:rsid w:val="003B1D5D"/>
    <w:rsid w:val="003F6DFD"/>
    <w:rsid w:val="0041038A"/>
    <w:rsid w:val="00410BF0"/>
    <w:rsid w:val="00431EE7"/>
    <w:rsid w:val="00444D12"/>
    <w:rsid w:val="0045155E"/>
    <w:rsid w:val="0045681C"/>
    <w:rsid w:val="00457241"/>
    <w:rsid w:val="00472B86"/>
    <w:rsid w:val="00483351"/>
    <w:rsid w:val="004B6906"/>
    <w:rsid w:val="004C19DD"/>
    <w:rsid w:val="004C1CEB"/>
    <w:rsid w:val="004C760F"/>
    <w:rsid w:val="004D5012"/>
    <w:rsid w:val="004F0589"/>
    <w:rsid w:val="00507A19"/>
    <w:rsid w:val="00534665"/>
    <w:rsid w:val="00544CF5"/>
    <w:rsid w:val="00553D2D"/>
    <w:rsid w:val="00566570"/>
    <w:rsid w:val="005854DB"/>
    <w:rsid w:val="00591474"/>
    <w:rsid w:val="005A7E85"/>
    <w:rsid w:val="005B1AF4"/>
    <w:rsid w:val="005B5323"/>
    <w:rsid w:val="005D29AE"/>
    <w:rsid w:val="005E6EB2"/>
    <w:rsid w:val="005F36CA"/>
    <w:rsid w:val="005F4294"/>
    <w:rsid w:val="006104B9"/>
    <w:rsid w:val="006218F9"/>
    <w:rsid w:val="00631BC0"/>
    <w:rsid w:val="0065352A"/>
    <w:rsid w:val="00653793"/>
    <w:rsid w:val="00661018"/>
    <w:rsid w:val="00663BD0"/>
    <w:rsid w:val="00667DD0"/>
    <w:rsid w:val="006A0F92"/>
    <w:rsid w:val="006A6653"/>
    <w:rsid w:val="006D62BD"/>
    <w:rsid w:val="006D737E"/>
    <w:rsid w:val="006F1E24"/>
    <w:rsid w:val="0070210B"/>
    <w:rsid w:val="007121D9"/>
    <w:rsid w:val="00741F78"/>
    <w:rsid w:val="0074473C"/>
    <w:rsid w:val="00791DEE"/>
    <w:rsid w:val="0079259C"/>
    <w:rsid w:val="00792EDE"/>
    <w:rsid w:val="007D0808"/>
    <w:rsid w:val="007D2008"/>
    <w:rsid w:val="007D37D9"/>
    <w:rsid w:val="007D5D29"/>
    <w:rsid w:val="007D6E65"/>
    <w:rsid w:val="007E3B36"/>
    <w:rsid w:val="007F429D"/>
    <w:rsid w:val="0080773C"/>
    <w:rsid w:val="00817E95"/>
    <w:rsid w:val="00826E47"/>
    <w:rsid w:val="0082742F"/>
    <w:rsid w:val="00834DB4"/>
    <w:rsid w:val="008459D2"/>
    <w:rsid w:val="00846085"/>
    <w:rsid w:val="00860689"/>
    <w:rsid w:val="00863814"/>
    <w:rsid w:val="00874E9C"/>
    <w:rsid w:val="008762C0"/>
    <w:rsid w:val="00894EBB"/>
    <w:rsid w:val="008A14BA"/>
    <w:rsid w:val="008B5401"/>
    <w:rsid w:val="008C3798"/>
    <w:rsid w:val="008D455D"/>
    <w:rsid w:val="008D700C"/>
    <w:rsid w:val="008F3AD8"/>
    <w:rsid w:val="00900E92"/>
    <w:rsid w:val="0091256B"/>
    <w:rsid w:val="0092341B"/>
    <w:rsid w:val="00941989"/>
    <w:rsid w:val="0094460D"/>
    <w:rsid w:val="00950B03"/>
    <w:rsid w:val="00956152"/>
    <w:rsid w:val="00961714"/>
    <w:rsid w:val="00967832"/>
    <w:rsid w:val="0097008A"/>
    <w:rsid w:val="00971A1F"/>
    <w:rsid w:val="009A6F4B"/>
    <w:rsid w:val="009C04D1"/>
    <w:rsid w:val="009C3307"/>
    <w:rsid w:val="009C4750"/>
    <w:rsid w:val="009D0F09"/>
    <w:rsid w:val="009D1562"/>
    <w:rsid w:val="009D2057"/>
    <w:rsid w:val="009D55C3"/>
    <w:rsid w:val="009E1980"/>
    <w:rsid w:val="009F4997"/>
    <w:rsid w:val="009F5E54"/>
    <w:rsid w:val="009F642A"/>
    <w:rsid w:val="00A033B1"/>
    <w:rsid w:val="00A162A6"/>
    <w:rsid w:val="00A44A5F"/>
    <w:rsid w:val="00A45DC3"/>
    <w:rsid w:val="00A7352A"/>
    <w:rsid w:val="00A83B4E"/>
    <w:rsid w:val="00A908CE"/>
    <w:rsid w:val="00AA0B5A"/>
    <w:rsid w:val="00AA300C"/>
    <w:rsid w:val="00AB2CCE"/>
    <w:rsid w:val="00AB44B5"/>
    <w:rsid w:val="00AD2C02"/>
    <w:rsid w:val="00AE4C5C"/>
    <w:rsid w:val="00AE63D6"/>
    <w:rsid w:val="00B00DAC"/>
    <w:rsid w:val="00B12616"/>
    <w:rsid w:val="00B20CA8"/>
    <w:rsid w:val="00B23A40"/>
    <w:rsid w:val="00B43ABD"/>
    <w:rsid w:val="00B517CA"/>
    <w:rsid w:val="00B54E51"/>
    <w:rsid w:val="00B60FEE"/>
    <w:rsid w:val="00B656E1"/>
    <w:rsid w:val="00B67434"/>
    <w:rsid w:val="00B76B71"/>
    <w:rsid w:val="00B93F5C"/>
    <w:rsid w:val="00B9522D"/>
    <w:rsid w:val="00BA7CEC"/>
    <w:rsid w:val="00BD5D7F"/>
    <w:rsid w:val="00BF244F"/>
    <w:rsid w:val="00BF5B19"/>
    <w:rsid w:val="00C019BF"/>
    <w:rsid w:val="00C34AC8"/>
    <w:rsid w:val="00C432E5"/>
    <w:rsid w:val="00C51387"/>
    <w:rsid w:val="00C83736"/>
    <w:rsid w:val="00C83A7C"/>
    <w:rsid w:val="00C83FCC"/>
    <w:rsid w:val="00C85928"/>
    <w:rsid w:val="00C979C7"/>
    <w:rsid w:val="00CB7493"/>
    <w:rsid w:val="00CC04B8"/>
    <w:rsid w:val="00CC49DF"/>
    <w:rsid w:val="00CC4E4B"/>
    <w:rsid w:val="00CC5C0D"/>
    <w:rsid w:val="00CE1220"/>
    <w:rsid w:val="00CE17F8"/>
    <w:rsid w:val="00CE3208"/>
    <w:rsid w:val="00D029F4"/>
    <w:rsid w:val="00D13A4B"/>
    <w:rsid w:val="00D13B46"/>
    <w:rsid w:val="00D25DCA"/>
    <w:rsid w:val="00D424A2"/>
    <w:rsid w:val="00D45245"/>
    <w:rsid w:val="00D577D3"/>
    <w:rsid w:val="00D614FC"/>
    <w:rsid w:val="00D72C2C"/>
    <w:rsid w:val="00D81206"/>
    <w:rsid w:val="00DC16D6"/>
    <w:rsid w:val="00DC5786"/>
    <w:rsid w:val="00DD78AE"/>
    <w:rsid w:val="00DF1423"/>
    <w:rsid w:val="00E12955"/>
    <w:rsid w:val="00E21213"/>
    <w:rsid w:val="00E21718"/>
    <w:rsid w:val="00E2362B"/>
    <w:rsid w:val="00E3651E"/>
    <w:rsid w:val="00E554B5"/>
    <w:rsid w:val="00E57E0B"/>
    <w:rsid w:val="00E7382A"/>
    <w:rsid w:val="00E7527E"/>
    <w:rsid w:val="00E75335"/>
    <w:rsid w:val="00EA3EBF"/>
    <w:rsid w:val="00EB2800"/>
    <w:rsid w:val="00EB5828"/>
    <w:rsid w:val="00EC2108"/>
    <w:rsid w:val="00EC67E1"/>
    <w:rsid w:val="00ED27C7"/>
    <w:rsid w:val="00ED31BD"/>
    <w:rsid w:val="00EE015C"/>
    <w:rsid w:val="00EE466A"/>
    <w:rsid w:val="00EE74AD"/>
    <w:rsid w:val="00F061C0"/>
    <w:rsid w:val="00F12869"/>
    <w:rsid w:val="00F244A2"/>
    <w:rsid w:val="00F2613C"/>
    <w:rsid w:val="00F54B7C"/>
    <w:rsid w:val="00F64556"/>
    <w:rsid w:val="00F73C9E"/>
    <w:rsid w:val="00F751E0"/>
    <w:rsid w:val="00F85229"/>
    <w:rsid w:val="00FA64CF"/>
    <w:rsid w:val="00FC410C"/>
    <w:rsid w:val="00FD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B5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02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029F4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0676D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676D7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676D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676D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676D7"/>
    <w:rPr>
      <w:b/>
      <w:bCs/>
      <w:sz w:val="20"/>
      <w:szCs w:val="20"/>
    </w:rPr>
  </w:style>
  <w:style w:type="paragraph" w:styleId="ListeParagraf">
    <w:name w:val="List Paragraph"/>
    <w:basedOn w:val="Normal"/>
    <w:uiPriority w:val="34"/>
    <w:qFormat/>
    <w:rsid w:val="0038489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73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7382A"/>
  </w:style>
  <w:style w:type="paragraph" w:styleId="Altbilgi">
    <w:name w:val="footer"/>
    <w:basedOn w:val="Normal"/>
    <w:link w:val="AltbilgiChar"/>
    <w:uiPriority w:val="99"/>
    <w:unhideWhenUsed/>
    <w:rsid w:val="00E73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73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B5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02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029F4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0676D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676D7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676D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676D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676D7"/>
    <w:rPr>
      <w:b/>
      <w:bCs/>
      <w:sz w:val="20"/>
      <w:szCs w:val="20"/>
    </w:rPr>
  </w:style>
  <w:style w:type="paragraph" w:styleId="ListeParagraf">
    <w:name w:val="List Paragraph"/>
    <w:basedOn w:val="Normal"/>
    <w:uiPriority w:val="34"/>
    <w:qFormat/>
    <w:rsid w:val="0038489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73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7382A"/>
  </w:style>
  <w:style w:type="paragraph" w:styleId="Altbilgi">
    <w:name w:val="footer"/>
    <w:basedOn w:val="Normal"/>
    <w:link w:val="AltbilgiChar"/>
    <w:uiPriority w:val="99"/>
    <w:unhideWhenUsed/>
    <w:rsid w:val="00E73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7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53E73-CC75-47A1-BD1C-F6D8A98C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Gülümser ERTEM</dc:creator>
  <cp:keywords/>
  <dc:description/>
  <cp:lastModifiedBy>Tuba KUMRAL</cp:lastModifiedBy>
  <cp:revision>179</cp:revision>
  <cp:lastPrinted>2018-04-12T12:50:00Z</cp:lastPrinted>
  <dcterms:created xsi:type="dcterms:W3CDTF">2018-04-12T13:29:00Z</dcterms:created>
  <dcterms:modified xsi:type="dcterms:W3CDTF">2018-07-12T13:01:00Z</dcterms:modified>
</cp:coreProperties>
</file>