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967C3" w14:textId="77777777" w:rsidR="00BC4366" w:rsidRPr="000C4AEA" w:rsidRDefault="00FA7097" w:rsidP="009D0730">
      <w:pPr>
        <w:spacing w:before="240" w:after="240" w:line="360" w:lineRule="auto"/>
        <w:jc w:val="center"/>
        <w:rPr>
          <w:rFonts w:ascii="Times New Roman" w:hAnsi="Times New Roman"/>
          <w:b/>
        </w:rPr>
      </w:pPr>
      <w:r w:rsidRPr="00F54A7A">
        <w:rPr>
          <w:rFonts w:ascii="Times New Roman" w:hAnsi="Times New Roman"/>
          <w:b/>
          <w:sz w:val="24"/>
          <w:szCs w:val="24"/>
        </w:rPr>
        <w:t>EK</w:t>
      </w:r>
      <w:r w:rsidR="00F54A7A" w:rsidRPr="00F54A7A">
        <w:rPr>
          <w:rFonts w:ascii="Times New Roman" w:hAnsi="Times New Roman"/>
          <w:b/>
          <w:sz w:val="24"/>
          <w:szCs w:val="24"/>
        </w:rPr>
        <w:t xml:space="preserve"> – 3 </w:t>
      </w:r>
      <w:r w:rsidR="00BC4366" w:rsidRPr="00F54A7A">
        <w:rPr>
          <w:rFonts w:ascii="Times New Roman" w:hAnsi="Times New Roman"/>
          <w:b/>
          <w:sz w:val="24"/>
          <w:szCs w:val="24"/>
        </w:rPr>
        <w:t>TEKNİK UZMANLAR İÇİN SORU BANKALARI (TEORİK VE PERFORMANS) İNCELEME VE KAYIT FORMU</w:t>
      </w:r>
      <w:r w:rsidR="00BC4366" w:rsidRPr="000C4AEA">
        <w:rPr>
          <w:rStyle w:val="FooterChar"/>
          <w:rFonts w:ascii="Times New Roman" w:hAnsi="Times New Roman"/>
          <w:b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5"/>
      </w:tblGrid>
      <w:tr w:rsidR="00F54A7A" w:rsidRPr="00F54A7A" w14:paraId="1EE9002D" w14:textId="77777777" w:rsidTr="00F94583">
        <w:trPr>
          <w:trHeight w:val="93"/>
        </w:trPr>
        <w:tc>
          <w:tcPr>
            <w:tcW w:w="14855" w:type="dxa"/>
            <w:shd w:val="clear" w:color="auto" w:fill="BDD6EE" w:themeFill="accent1" w:themeFillTint="66"/>
          </w:tcPr>
          <w:p w14:paraId="45CE859F" w14:textId="77777777" w:rsidR="00F54A7A" w:rsidRPr="00F54A7A" w:rsidRDefault="00F54A7A" w:rsidP="00F54A7A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A7A">
              <w:rPr>
                <w:rFonts w:ascii="Times New Roman" w:hAnsi="Times New Roman"/>
                <w:b/>
                <w:sz w:val="24"/>
                <w:szCs w:val="24"/>
              </w:rPr>
              <w:t>Değerlendirme Bilgileri</w:t>
            </w:r>
          </w:p>
        </w:tc>
      </w:tr>
      <w:tr w:rsidR="00F54A7A" w:rsidRPr="00F54A7A" w14:paraId="09A51265" w14:textId="77777777" w:rsidTr="00A216A3">
        <w:trPr>
          <w:trHeight w:val="1194"/>
        </w:trPr>
        <w:tc>
          <w:tcPr>
            <w:tcW w:w="14855" w:type="dxa"/>
            <w:shd w:val="clear" w:color="auto" w:fill="auto"/>
          </w:tcPr>
          <w:p w14:paraId="6BB888E6" w14:textId="77777777" w:rsidR="00F54A7A" w:rsidRPr="00E0451F" w:rsidRDefault="00F54A7A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sz w:val="24"/>
                <w:szCs w:val="24"/>
              </w:rPr>
              <w:t xml:space="preserve">İncelemeyi Yapan Teknik Uzman: </w:t>
            </w:r>
          </w:p>
          <w:p w14:paraId="2168D57E" w14:textId="77777777" w:rsidR="00F54A7A" w:rsidRPr="00E0451F" w:rsidRDefault="00F54A7A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sz w:val="24"/>
                <w:szCs w:val="24"/>
              </w:rPr>
              <w:t>Denetim Tarihi:</w:t>
            </w:r>
            <w:r w:rsidR="0023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929862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A33D67">
                  <w:rPr>
                    <w:rFonts w:ascii="Times New Roman" w:hAnsi="Times New Roman"/>
                    <w:sz w:val="24"/>
                    <w:szCs w:val="24"/>
                  </w:rPr>
                  <w:t>…/…/20…</w:t>
                </w:r>
              </w:sdtContent>
            </w:sdt>
          </w:p>
          <w:p w14:paraId="4DD31904" w14:textId="77777777" w:rsidR="00F54A7A" w:rsidRPr="00E0451F" w:rsidRDefault="00F54A7A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sz w:val="24"/>
                <w:szCs w:val="24"/>
              </w:rPr>
              <w:t xml:space="preserve">Denetim Yapılan Kuruluş: </w:t>
            </w:r>
          </w:p>
          <w:p w14:paraId="0905C283" w14:textId="77777777" w:rsidR="00F54A7A" w:rsidRDefault="00F54A7A" w:rsidP="00F94583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sz w:val="24"/>
                <w:szCs w:val="24"/>
              </w:rPr>
              <w:t>Soru Bankası İncelenen Ulusal Yeterlilik:</w:t>
            </w:r>
          </w:p>
          <w:p w14:paraId="36738AEA" w14:textId="554CD7DB" w:rsidR="008340CB" w:rsidRPr="00F54A7A" w:rsidRDefault="008340CB" w:rsidP="00F94583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Ulusal Yeterlilikte Tanımlı Sınav Türleri: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73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203" w:rsidRPr="00D4463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C3C20" w:rsidRPr="00D4463F">
              <w:rPr>
                <w:rFonts w:ascii="Times New Roman" w:hAnsi="Times New Roman"/>
                <w:sz w:val="24"/>
                <w:szCs w:val="24"/>
              </w:rPr>
              <w:t xml:space="preserve"> Teorik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1196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203" w:rsidRPr="00D4463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C3C20" w:rsidRPr="00D4463F">
              <w:rPr>
                <w:rFonts w:ascii="Times New Roman" w:hAnsi="Times New Roman"/>
                <w:sz w:val="24"/>
                <w:szCs w:val="24"/>
              </w:rPr>
              <w:t xml:space="preserve"> Performans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62206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AD" w:rsidRPr="00D4463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C3C20" w:rsidRPr="00D4463F">
              <w:rPr>
                <w:rFonts w:ascii="Times New Roman" w:hAnsi="Times New Roman"/>
                <w:sz w:val="24"/>
                <w:szCs w:val="24"/>
              </w:rPr>
              <w:t xml:space="preserve"> Mülakat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83822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203" w:rsidRPr="00D4463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C3C20" w:rsidRPr="00D4463F">
              <w:rPr>
                <w:rFonts w:ascii="Times New Roman" w:hAnsi="Times New Roman"/>
                <w:sz w:val="24"/>
                <w:szCs w:val="24"/>
              </w:rPr>
              <w:t xml:space="preserve"> Diğer</w:t>
            </w:r>
            <w:r w:rsidR="00723203" w:rsidRPr="00D4463F">
              <w:rPr>
                <w:rFonts w:ascii="Times New Roman" w:hAnsi="Times New Roman"/>
                <w:sz w:val="24"/>
                <w:szCs w:val="24"/>
              </w:rPr>
              <w:t>:</w:t>
            </w:r>
            <w:r w:rsidR="008C3C20">
              <w:rPr>
                <w:rFonts w:ascii="Times New Roman" w:hAnsi="Times New Roman"/>
                <w:sz w:val="24"/>
                <w:szCs w:val="24"/>
              </w:rPr>
              <w:t xml:space="preserve"> ………………</w:t>
            </w:r>
          </w:p>
        </w:tc>
      </w:tr>
    </w:tbl>
    <w:p w14:paraId="1CBF68F0" w14:textId="1DCE6454" w:rsidR="00F54A7A" w:rsidRDefault="00F54A7A" w:rsidP="000B3B83">
      <w:pPr>
        <w:spacing w:after="0"/>
        <w:rPr>
          <w:rFonts w:ascii="Times New Roman" w:hAnsi="Times New Roman"/>
        </w:rPr>
      </w:pPr>
    </w:p>
    <w:p w14:paraId="0C61D4D0" w14:textId="202DD507" w:rsidR="003D0203" w:rsidRDefault="003D0203" w:rsidP="000B3B83">
      <w:pPr>
        <w:spacing w:after="0"/>
        <w:rPr>
          <w:rFonts w:ascii="Times New Roman" w:hAnsi="Times New Roman"/>
        </w:rPr>
      </w:pPr>
    </w:p>
    <w:p w14:paraId="1952407E" w14:textId="0380D82D" w:rsidR="003D0203" w:rsidRDefault="003D0203" w:rsidP="000B3B83">
      <w:pPr>
        <w:spacing w:after="0"/>
        <w:rPr>
          <w:rFonts w:ascii="Times New Roman" w:hAnsi="Times New Roman"/>
        </w:rPr>
      </w:pPr>
    </w:p>
    <w:p w14:paraId="00F1E4E2" w14:textId="5AE65DDC" w:rsidR="003D0203" w:rsidRDefault="003D0203" w:rsidP="000B3B83">
      <w:pPr>
        <w:spacing w:after="0"/>
        <w:rPr>
          <w:rFonts w:ascii="Times New Roman" w:hAnsi="Times New Roman"/>
        </w:rPr>
      </w:pPr>
    </w:p>
    <w:p w14:paraId="52AB9DC2" w14:textId="1CD002CE" w:rsidR="003D0203" w:rsidRDefault="003D0203" w:rsidP="000B3B83">
      <w:pPr>
        <w:spacing w:after="0"/>
        <w:rPr>
          <w:rFonts w:ascii="Times New Roman" w:hAnsi="Times New Roman"/>
        </w:rPr>
      </w:pPr>
    </w:p>
    <w:p w14:paraId="73085ED1" w14:textId="670B2A41" w:rsidR="003D0203" w:rsidRDefault="003D0203" w:rsidP="000B3B83">
      <w:pPr>
        <w:spacing w:after="0"/>
        <w:rPr>
          <w:rFonts w:ascii="Times New Roman" w:hAnsi="Times New Roman"/>
        </w:rPr>
      </w:pPr>
    </w:p>
    <w:p w14:paraId="3260DD33" w14:textId="4912C259" w:rsidR="00772804" w:rsidRDefault="00772804" w:rsidP="000B3B83">
      <w:pPr>
        <w:spacing w:after="0"/>
        <w:rPr>
          <w:rFonts w:ascii="Times New Roman" w:hAnsi="Times New Roman"/>
        </w:rPr>
      </w:pPr>
    </w:p>
    <w:p w14:paraId="6FB69B7C" w14:textId="4B77C501" w:rsidR="00772804" w:rsidRDefault="00772804" w:rsidP="000B3B83">
      <w:pPr>
        <w:spacing w:after="0"/>
        <w:rPr>
          <w:rFonts w:ascii="Times New Roman" w:hAnsi="Times New Roman"/>
        </w:rPr>
      </w:pPr>
    </w:p>
    <w:p w14:paraId="4CCD9300" w14:textId="058D4676" w:rsidR="00772804" w:rsidRDefault="00772804" w:rsidP="000B3B83">
      <w:pPr>
        <w:spacing w:after="0"/>
        <w:rPr>
          <w:rFonts w:ascii="Times New Roman" w:hAnsi="Times New Roman"/>
        </w:rPr>
      </w:pPr>
    </w:p>
    <w:p w14:paraId="17D4E015" w14:textId="77777777" w:rsidR="00772804" w:rsidRDefault="00772804" w:rsidP="000B3B83">
      <w:pPr>
        <w:spacing w:after="0"/>
        <w:rPr>
          <w:rFonts w:ascii="Times New Roman" w:hAnsi="Times New Roman"/>
        </w:rPr>
      </w:pPr>
    </w:p>
    <w:p w14:paraId="2D4FB2C2" w14:textId="65897B1D" w:rsidR="003D0203" w:rsidRDefault="003D0203" w:rsidP="000B3B83">
      <w:pPr>
        <w:spacing w:after="0"/>
        <w:rPr>
          <w:rFonts w:ascii="Times New Roman" w:hAnsi="Times New Roman"/>
        </w:rPr>
      </w:pPr>
    </w:p>
    <w:p w14:paraId="6645020A" w14:textId="77777777" w:rsidR="003D0203" w:rsidRPr="000C4AEA" w:rsidRDefault="003D0203" w:rsidP="000B3B83">
      <w:pPr>
        <w:spacing w:after="0"/>
        <w:rPr>
          <w:rFonts w:ascii="Times New Roman" w:hAnsi="Times New Roman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560"/>
        <w:gridCol w:w="2835"/>
        <w:gridCol w:w="2126"/>
        <w:gridCol w:w="3685"/>
      </w:tblGrid>
      <w:tr w:rsidR="00717B38" w:rsidRPr="000C4AEA" w14:paraId="2F5A32D8" w14:textId="77777777" w:rsidTr="00772804">
        <w:tc>
          <w:tcPr>
            <w:tcW w:w="13891" w:type="dxa"/>
            <w:gridSpan w:val="5"/>
            <w:shd w:val="clear" w:color="auto" w:fill="BDD6EE" w:themeFill="accent1" w:themeFillTint="66"/>
          </w:tcPr>
          <w:p w14:paraId="76297429" w14:textId="6B30CD2E" w:rsidR="00717B38" w:rsidRPr="00F54A7A" w:rsidRDefault="00717B38" w:rsidP="00A216A3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Teorik Sınav Materyalleri</w:t>
            </w:r>
            <w:r w:rsidR="003D02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717B38" w:rsidRPr="000C4AEA" w14:paraId="183C0CAD" w14:textId="77777777" w:rsidTr="00D4463F">
        <w:tc>
          <w:tcPr>
            <w:tcW w:w="3685" w:type="dxa"/>
            <w:shd w:val="clear" w:color="auto" w:fill="A8D08D" w:themeFill="accent6" w:themeFillTint="99"/>
            <w:vAlign w:val="center"/>
          </w:tcPr>
          <w:p w14:paraId="325D5C51" w14:textId="77777777" w:rsidR="00717B38" w:rsidRPr="00717B38" w:rsidRDefault="00717B38" w:rsidP="007232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B38">
              <w:rPr>
                <w:rFonts w:ascii="Times New Roman" w:hAnsi="Times New Roman"/>
                <w:b/>
                <w:sz w:val="24"/>
                <w:szCs w:val="24"/>
              </w:rPr>
              <w:t>Ulusal Yeterliliğe İlişkin Hazırlanan Teorik Sınav Soruları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539A1CB6" w14:textId="00CD6D32" w:rsidR="00717B38" w:rsidRPr="00717B38" w:rsidRDefault="00717B38" w:rsidP="007232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B38">
              <w:rPr>
                <w:rFonts w:ascii="Times New Roman" w:hAnsi="Times New Roman"/>
                <w:b/>
                <w:sz w:val="24"/>
                <w:szCs w:val="24"/>
              </w:rPr>
              <w:t>Asgari Soru Sayısı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42AB4CB8" w14:textId="2B82CA5D" w:rsidR="00717B38" w:rsidRPr="00717B38" w:rsidRDefault="00717B38" w:rsidP="007232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B38">
              <w:rPr>
                <w:rFonts w:ascii="Times New Roman" w:hAnsi="Times New Roman"/>
                <w:b/>
                <w:sz w:val="24"/>
                <w:szCs w:val="24"/>
              </w:rPr>
              <w:t xml:space="preserve">Yeterlilik Birimlerindeki Soru Sayıları 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40AAF8A6" w14:textId="77777777" w:rsidR="00717B38" w:rsidRPr="00F54A7A" w:rsidRDefault="00717B38" w:rsidP="007232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A7A">
              <w:rPr>
                <w:rFonts w:ascii="Times New Roman" w:hAnsi="Times New Roman"/>
                <w:b/>
                <w:sz w:val="24"/>
                <w:szCs w:val="24"/>
              </w:rPr>
              <w:t>İncelenen Toplam Soru Sayısı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7A11CEEB" w14:textId="19C760EA" w:rsidR="00717B38" w:rsidRPr="00F54A7A" w:rsidRDefault="00717B38" w:rsidP="007232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A7A">
              <w:rPr>
                <w:rFonts w:ascii="Times New Roman" w:hAnsi="Times New Roman"/>
                <w:b/>
                <w:sz w:val="24"/>
                <w:szCs w:val="24"/>
              </w:rPr>
              <w:t>Uygun Bulunmayan/Hatalı/Yanlış Soru Sayısı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ve Numarası</w:t>
            </w:r>
          </w:p>
        </w:tc>
      </w:tr>
      <w:tr w:rsidR="003D0203" w:rsidRPr="000C4AEA" w14:paraId="15AC2E97" w14:textId="77777777" w:rsidTr="00772804">
        <w:tc>
          <w:tcPr>
            <w:tcW w:w="3685" w:type="dxa"/>
            <w:vMerge w:val="restart"/>
            <w:vAlign w:val="center"/>
          </w:tcPr>
          <w:p w14:paraId="52BF13B3" w14:textId="02DA13D2" w:rsidR="003D0203" w:rsidRPr="00E0451F" w:rsidRDefault="00723203" w:rsidP="003D0203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1F">
              <w:rPr>
                <w:rFonts w:ascii="Times New Roman" w:hAnsi="Times New Roman"/>
                <w:b/>
                <w:sz w:val="24"/>
                <w:szCs w:val="24"/>
              </w:rPr>
              <w:t>İlgili Ulusal Yeterlilik İçin Hazırlanan Soruların Toplamı</w:t>
            </w:r>
            <w:r w:rsidR="003D0203" w:rsidRPr="00E0451F">
              <w:rPr>
                <w:rFonts w:ascii="Times New Roman" w:hAnsi="Times New Roman"/>
                <w:b/>
                <w:sz w:val="24"/>
                <w:szCs w:val="24"/>
              </w:rPr>
              <w:t>: …</w:t>
            </w:r>
          </w:p>
        </w:tc>
        <w:tc>
          <w:tcPr>
            <w:tcW w:w="1560" w:type="dxa"/>
          </w:tcPr>
          <w:p w14:paraId="3FB99D42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63A57A" w14:textId="5A4C6488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sz w:val="24"/>
                <w:szCs w:val="24"/>
              </w:rPr>
              <w:t>A1: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4CFFEEF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A73C07D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203" w:rsidRPr="000C4AEA" w14:paraId="7069EB47" w14:textId="77777777" w:rsidTr="00772804">
        <w:tc>
          <w:tcPr>
            <w:tcW w:w="3685" w:type="dxa"/>
            <w:vMerge/>
            <w:vAlign w:val="center"/>
          </w:tcPr>
          <w:p w14:paraId="5F4DC829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04C7DA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73D2CF" w14:textId="098B3F56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A2:</w:t>
            </w:r>
          </w:p>
        </w:tc>
        <w:tc>
          <w:tcPr>
            <w:tcW w:w="2126" w:type="dxa"/>
            <w:vAlign w:val="center"/>
          </w:tcPr>
          <w:p w14:paraId="366B1628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53DD6E5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203" w:rsidRPr="000C4AEA" w14:paraId="160BA107" w14:textId="77777777" w:rsidTr="00772804">
        <w:tc>
          <w:tcPr>
            <w:tcW w:w="3685" w:type="dxa"/>
            <w:vMerge/>
            <w:vAlign w:val="center"/>
          </w:tcPr>
          <w:p w14:paraId="1117CEAA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6006C1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F00064" w14:textId="6C57F2D4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A3:</w:t>
            </w:r>
          </w:p>
        </w:tc>
        <w:tc>
          <w:tcPr>
            <w:tcW w:w="2126" w:type="dxa"/>
            <w:vAlign w:val="center"/>
          </w:tcPr>
          <w:p w14:paraId="394BD3D8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D0AE54E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203" w:rsidRPr="000C4AEA" w14:paraId="0C6940A4" w14:textId="77777777" w:rsidTr="00772804">
        <w:tc>
          <w:tcPr>
            <w:tcW w:w="3685" w:type="dxa"/>
            <w:vMerge/>
            <w:vAlign w:val="center"/>
          </w:tcPr>
          <w:p w14:paraId="661EF40E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85BCFD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B01212" w14:textId="7E71248A" w:rsidR="003D0203" w:rsidRPr="00E0451F" w:rsidRDefault="006861F1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A4:</w:t>
            </w:r>
          </w:p>
        </w:tc>
        <w:tc>
          <w:tcPr>
            <w:tcW w:w="2126" w:type="dxa"/>
            <w:vAlign w:val="center"/>
          </w:tcPr>
          <w:p w14:paraId="1AB2266A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F787D3C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203" w:rsidRPr="000C4AEA" w14:paraId="3FE30589" w14:textId="77777777" w:rsidTr="00772804">
        <w:trPr>
          <w:trHeight w:val="448"/>
        </w:trPr>
        <w:tc>
          <w:tcPr>
            <w:tcW w:w="3685" w:type="dxa"/>
            <w:vMerge/>
            <w:vAlign w:val="center"/>
          </w:tcPr>
          <w:p w14:paraId="09840CA8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B7E1E6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9E64C8B" w14:textId="36E70603" w:rsidR="003D0203" w:rsidRPr="003D0203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203">
              <w:rPr>
                <w:rFonts w:ascii="Times New Roman" w:hAnsi="Times New Roman"/>
                <w:sz w:val="24"/>
                <w:szCs w:val="24"/>
              </w:rPr>
              <w:t>B2:</w:t>
            </w:r>
          </w:p>
        </w:tc>
        <w:tc>
          <w:tcPr>
            <w:tcW w:w="2126" w:type="dxa"/>
            <w:vAlign w:val="center"/>
          </w:tcPr>
          <w:p w14:paraId="03133D3A" w14:textId="77777777" w:rsidR="003D0203" w:rsidRPr="003D0203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4208D8D" w14:textId="77777777" w:rsidR="003D0203" w:rsidRPr="003D0203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203" w:rsidRPr="000C4AEA" w14:paraId="5F947810" w14:textId="77777777" w:rsidTr="00772804">
        <w:trPr>
          <w:trHeight w:val="448"/>
        </w:trPr>
        <w:tc>
          <w:tcPr>
            <w:tcW w:w="3685" w:type="dxa"/>
            <w:vMerge/>
            <w:vAlign w:val="center"/>
          </w:tcPr>
          <w:p w14:paraId="3DF79750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749BB9" w14:textId="77777777" w:rsidR="003D0203" w:rsidRPr="00E0451F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86E2DF" w14:textId="34E2169D" w:rsidR="003D0203" w:rsidRPr="003D0203" w:rsidRDefault="006861F1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B3:</w:t>
            </w:r>
          </w:p>
        </w:tc>
        <w:tc>
          <w:tcPr>
            <w:tcW w:w="2126" w:type="dxa"/>
            <w:vAlign w:val="center"/>
          </w:tcPr>
          <w:p w14:paraId="63BA569B" w14:textId="77777777" w:rsidR="003D0203" w:rsidRPr="003D0203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E997117" w14:textId="77777777" w:rsidR="003D0203" w:rsidRPr="003D0203" w:rsidRDefault="003D0203" w:rsidP="00BE29A1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38" w:rsidRPr="000C4AEA" w14:paraId="2754CE0A" w14:textId="77777777" w:rsidTr="00772804">
        <w:trPr>
          <w:trHeight w:val="3671"/>
        </w:trPr>
        <w:tc>
          <w:tcPr>
            <w:tcW w:w="3685" w:type="dxa"/>
          </w:tcPr>
          <w:p w14:paraId="52F67FA5" w14:textId="77777777" w:rsidR="00717B38" w:rsidRPr="00E0451F" w:rsidRDefault="00717B38" w:rsidP="000A17DC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14:paraId="303C84AE" w14:textId="4A3C597F" w:rsidR="00717B38" w:rsidRPr="00E0451F" w:rsidRDefault="00717B38" w:rsidP="00E249A0">
            <w:pPr>
              <w:pStyle w:val="ListParagraph"/>
              <w:spacing w:before="120"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Teorik Sınav Materyalleri aşağıdaki kriterleri sağlıyor mu?</w:t>
            </w:r>
            <w:r w:rsidR="003D0203" w:rsidRPr="003D02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D0203"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ootnoteReference w:id="2"/>
            </w:r>
          </w:p>
          <w:p w14:paraId="1CBADEE1" w14:textId="77777777" w:rsidR="00717B38" w:rsidRPr="00E0451F" w:rsidRDefault="00717B38" w:rsidP="00E249A0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16" w:hanging="284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Sorular ilgili yeterlilikte belirtilen soru türlerine uygun olmalıdır.</w:t>
            </w:r>
          </w:p>
          <w:p w14:paraId="48052525" w14:textId="1477F8E0" w:rsidR="00717B38" w:rsidRPr="00E0451F" w:rsidRDefault="00717B38" w:rsidP="00E249A0">
            <w:pPr>
              <w:pStyle w:val="ListParagraph"/>
              <w:widowControl w:val="0"/>
              <w:numPr>
                <w:ilvl w:val="0"/>
                <w:numId w:val="7"/>
              </w:numPr>
              <w:spacing w:before="120" w:after="120" w:line="360" w:lineRule="auto"/>
              <w:ind w:left="316" w:hanging="284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Ulusal yeterlilikte yer alan birimler altında gruplanmış veya hangi </w:t>
            </w:r>
            <w:r w:rsidR="00AD4A98"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birim</w:t>
            </w: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leri ölçtüğü tanımlanmış olmalıdır.</w:t>
            </w:r>
          </w:p>
          <w:p w14:paraId="086EDA41" w14:textId="77777777" w:rsidR="00717B38" w:rsidRPr="00E0451F" w:rsidRDefault="00717B38" w:rsidP="00E249A0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16" w:hanging="284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İlgili yeterlilikte belirtilen öğrenme çıktısı, başarım ölçütleri veya kontrol listelerinde belirtilen bilgi ve beceri ifadeleri ile eşleştirilmiş olmalıdır.</w:t>
            </w:r>
          </w:p>
          <w:p w14:paraId="6559DF9C" w14:textId="513226B9" w:rsidR="00717B38" w:rsidRPr="00E0451F" w:rsidRDefault="00717B38" w:rsidP="00E249A0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16" w:hanging="284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Mülakat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ınav soru sayısı en az 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set</w:t>
            </w: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mi? Mülakat sınav sorularının cevapları belirlenmiş mi?</w:t>
            </w:r>
            <w:r w:rsidRPr="00E045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Mülakat soruları BG ifadeleri ile eşleştirilmiş mi?</w:t>
            </w:r>
          </w:p>
        </w:tc>
        <w:tc>
          <w:tcPr>
            <w:tcW w:w="3685" w:type="dxa"/>
          </w:tcPr>
          <w:p w14:paraId="43E445C1" w14:textId="77777777" w:rsidR="00717B38" w:rsidRPr="00E0451F" w:rsidRDefault="00717B38" w:rsidP="00E249A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0451F">
              <w:rPr>
                <w:rFonts w:ascii="Times New Roman" w:hAnsi="Times New Roman"/>
                <w:b/>
                <w:sz w:val="24"/>
                <w:szCs w:val="24"/>
              </w:rPr>
              <w:t>Bulgu ve Değerlendirmeler:</w:t>
            </w:r>
          </w:p>
        </w:tc>
      </w:tr>
    </w:tbl>
    <w:p w14:paraId="7B710FB3" w14:textId="608A48B2" w:rsidR="00BE29A1" w:rsidRDefault="00BE29A1"/>
    <w:p w14:paraId="3413AF54" w14:textId="7239FB1C" w:rsidR="006861F1" w:rsidRDefault="006861F1"/>
    <w:p w14:paraId="356359F5" w14:textId="5CA5367B" w:rsidR="006861F1" w:rsidRDefault="006861F1"/>
    <w:p w14:paraId="4927F702" w14:textId="1D3BD7E7" w:rsidR="00772804" w:rsidRDefault="00772804"/>
    <w:p w14:paraId="1BD67A08" w14:textId="77777777" w:rsidR="00772804" w:rsidRDefault="00772804"/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  <w:gridCol w:w="3828"/>
      </w:tblGrid>
      <w:tr w:rsidR="00BE29A1" w:rsidRPr="000C4AEA" w14:paraId="5E7F53D7" w14:textId="77777777" w:rsidTr="00854604">
        <w:trPr>
          <w:tblHeader/>
        </w:trPr>
        <w:tc>
          <w:tcPr>
            <w:tcW w:w="13750" w:type="dxa"/>
            <w:gridSpan w:val="2"/>
            <w:shd w:val="clear" w:color="auto" w:fill="BDD6EE"/>
          </w:tcPr>
          <w:p w14:paraId="579DDEF5" w14:textId="77777777" w:rsidR="00BE29A1" w:rsidRPr="00E0451F" w:rsidRDefault="00BE29A1" w:rsidP="00BE29A1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Performans Sınav Materyalleri </w:t>
            </w:r>
          </w:p>
        </w:tc>
      </w:tr>
      <w:tr w:rsidR="00BE29A1" w:rsidRPr="000C4AEA" w14:paraId="4E40A073" w14:textId="77777777" w:rsidTr="00D4463F">
        <w:tc>
          <w:tcPr>
            <w:tcW w:w="13750" w:type="dxa"/>
            <w:gridSpan w:val="2"/>
            <w:shd w:val="clear" w:color="auto" w:fill="A8D08D" w:themeFill="accent6" w:themeFillTint="99"/>
          </w:tcPr>
          <w:p w14:paraId="55C05318" w14:textId="77777777" w:rsidR="00BE29A1" w:rsidRPr="00E0451F" w:rsidRDefault="00BE29A1" w:rsidP="00BE29A1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51F">
              <w:rPr>
                <w:rFonts w:ascii="Times New Roman" w:hAnsi="Times New Roman"/>
                <w:b/>
                <w:sz w:val="24"/>
                <w:szCs w:val="24"/>
              </w:rPr>
              <w:t>İlgili Ulusal Yeterlilikteki Performans Soru (Senaryo) Sayısı: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451F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80D4E" w:rsidRPr="000C4AEA" w14:paraId="2B7F1D21" w14:textId="77777777" w:rsidTr="00E0560B">
        <w:tc>
          <w:tcPr>
            <w:tcW w:w="9922" w:type="dxa"/>
          </w:tcPr>
          <w:p w14:paraId="205848BA" w14:textId="77777777" w:rsidR="00882F38" w:rsidRPr="00E0451F" w:rsidRDefault="00C80D4E" w:rsidP="001679BF">
            <w:pPr>
              <w:widowControl w:val="0"/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Performansa dayalı sınavlarda kullanılan soru ve materyaller aşağıdaki kriterleri sağlıyor mu?</w:t>
            </w:r>
          </w:p>
          <w:p w14:paraId="75EABF17" w14:textId="77777777" w:rsidR="00A30F09" w:rsidRPr="00E0451F" w:rsidRDefault="00A30F09" w:rsidP="007C17F6">
            <w:pPr>
              <w:widowControl w:val="0"/>
              <w:numPr>
                <w:ilvl w:val="0"/>
                <w:numId w:val="6"/>
              </w:numPr>
              <w:spacing w:before="120" w:after="120" w:line="36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Adayların performansının değerlendirildiği yöntem ilgili ulusal yeterlilikte tanımlanan yönteme uygun olmalıdır. </w:t>
            </w:r>
          </w:p>
          <w:p w14:paraId="49B1C60C" w14:textId="046C73BC" w:rsidR="002A2532" w:rsidRPr="00E0451F" w:rsidRDefault="00A30F09" w:rsidP="007C17F6">
            <w:pPr>
              <w:widowControl w:val="0"/>
              <w:numPr>
                <w:ilvl w:val="0"/>
                <w:numId w:val="6"/>
              </w:numPr>
              <w:spacing w:before="120" w:after="120" w:line="36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Sınav materyalleri ve senaryolar ulusal yeterliliklerde tanımlanan biriml</w:t>
            </w:r>
            <w:r w:rsidR="00997B6F"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er altında gruplanmış veya </w:t>
            </w:r>
            <w:r w:rsidR="006D2A28"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ortak ise </w:t>
            </w:r>
            <w:r w:rsidR="008C7281"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2A2532"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angi birimleri ölçtüğü tanımlanmış olmalıdır.</w:t>
            </w:r>
          </w:p>
          <w:p w14:paraId="44079B64" w14:textId="77777777" w:rsidR="00A30F09" w:rsidRPr="00E0451F" w:rsidRDefault="00A30F09" w:rsidP="007C17F6">
            <w:pPr>
              <w:widowControl w:val="0"/>
              <w:numPr>
                <w:ilvl w:val="0"/>
                <w:numId w:val="6"/>
              </w:numPr>
              <w:spacing w:before="120" w:after="120" w:line="36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İlgili yeterlilik birimlerinde tanımlanan başarım ölçütü veya kontrol listesinde tanımlanan beceri ve yetkinlikleri </w:t>
            </w:r>
            <w:r w:rsidR="00F13BDD"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hepsini </w:t>
            </w: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ölçecek şekilde tasarlanmalıdır.</w:t>
            </w:r>
          </w:p>
          <w:p w14:paraId="72E12DC8" w14:textId="77777777" w:rsidR="00A30F09" w:rsidRPr="00E0451F" w:rsidRDefault="00A30F09" w:rsidP="007C17F6">
            <w:pPr>
              <w:widowControl w:val="0"/>
              <w:numPr>
                <w:ilvl w:val="0"/>
                <w:numId w:val="6"/>
              </w:numPr>
              <w:spacing w:before="120" w:after="120" w:line="36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Sınav senaryoları için süre tanımlanmalı ve grup sınavı yapılacaksa kaç kişi için senaryonun hazırlandığı, senaryo üzerinde iş dağılımı belirlenmiş olmalıdır.</w:t>
            </w:r>
          </w:p>
          <w:p w14:paraId="43A6456C" w14:textId="77777777" w:rsidR="00A30F09" w:rsidRPr="00E0451F" w:rsidRDefault="00A30F09" w:rsidP="007C17F6">
            <w:pPr>
              <w:widowControl w:val="0"/>
              <w:numPr>
                <w:ilvl w:val="0"/>
                <w:numId w:val="6"/>
              </w:numPr>
              <w:spacing w:before="120" w:after="120" w:line="36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Performansa dayalı sınav gerektiren tüm yeterlilik birimleri için yeterli sayıda (en az 3 adet olmak üzere) senary</w:t>
            </w:r>
            <w:r w:rsidR="002A2532"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soru bankasında yer almalıdır. </w:t>
            </w:r>
          </w:p>
          <w:p w14:paraId="5CC20C23" w14:textId="77777777" w:rsidR="00C80D4E" w:rsidRPr="00BE29A1" w:rsidRDefault="00882F38" w:rsidP="007C17F6">
            <w:pPr>
              <w:widowControl w:val="0"/>
              <w:numPr>
                <w:ilvl w:val="0"/>
                <w:numId w:val="6"/>
              </w:numPr>
              <w:spacing w:before="120" w:after="120" w:line="36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Fark</w:t>
            </w:r>
            <w:r w:rsidR="008D228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ı sınav senaryoları söz konusu yeterlilik birimlerinde yer alan ve ölçülmesi öngörülen başarım ölçütleri veya </w:t>
            </w:r>
            <w:proofErr w:type="spellStart"/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BY’lerin</w:t>
            </w:r>
            <w:proofErr w:type="spellEnd"/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sadece bir bölümünü içerecek şekilde olmamalıdır</w:t>
            </w:r>
            <w:r w:rsidR="00E938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E93869">
              <w:rPr>
                <w:rFonts w:ascii="Times New Roman" w:hAnsi="Times New Roman"/>
                <w:color w:val="000000"/>
                <w:sz w:val="24"/>
                <w:szCs w:val="24"/>
              </w:rPr>
              <w:t>Ö</w:t>
            </w:r>
            <w:r w:rsidRPr="00E0451F">
              <w:rPr>
                <w:rFonts w:ascii="Times New Roman" w:hAnsi="Times New Roman"/>
                <w:color w:val="000000"/>
                <w:sz w:val="24"/>
                <w:szCs w:val="24"/>
              </w:rPr>
              <w:t>rneğin makine bakımcı yeterliliği periyodik bakım birimi için sadece makine parçası yağlama işlemi bir senaryo olarak kabul edilmemeli, bakım ile ilgili d</w:t>
            </w:r>
            <w:r w:rsidR="00E93869">
              <w:rPr>
                <w:rFonts w:ascii="Times New Roman" w:hAnsi="Times New Roman"/>
                <w:color w:val="000000"/>
                <w:sz w:val="24"/>
                <w:szCs w:val="24"/>
              </w:rPr>
              <w:t>iğer hususlar da yer almalıdır.)</w:t>
            </w:r>
          </w:p>
        </w:tc>
        <w:tc>
          <w:tcPr>
            <w:tcW w:w="3828" w:type="dxa"/>
          </w:tcPr>
          <w:p w14:paraId="1B5874A2" w14:textId="77777777" w:rsidR="00C80D4E" w:rsidRPr="00E0451F" w:rsidRDefault="00C80D4E" w:rsidP="001679BF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51F">
              <w:rPr>
                <w:rFonts w:ascii="Times New Roman" w:hAnsi="Times New Roman"/>
                <w:b/>
                <w:sz w:val="24"/>
                <w:szCs w:val="24"/>
              </w:rPr>
              <w:t>Bulgu ve Değerlendirmeler:</w:t>
            </w:r>
          </w:p>
        </w:tc>
      </w:tr>
      <w:tr w:rsidR="00C80D4E" w:rsidRPr="000C4AEA" w14:paraId="364CC294" w14:textId="77777777" w:rsidTr="00A87A0B">
        <w:trPr>
          <w:trHeight w:val="638"/>
        </w:trPr>
        <w:tc>
          <w:tcPr>
            <w:tcW w:w="13750" w:type="dxa"/>
            <w:gridSpan w:val="2"/>
            <w:shd w:val="clear" w:color="auto" w:fill="A8D08D" w:themeFill="accent6" w:themeFillTint="99"/>
          </w:tcPr>
          <w:p w14:paraId="468D5042" w14:textId="594F9B65" w:rsidR="002621DA" w:rsidRPr="000B18AC" w:rsidRDefault="006A098F" w:rsidP="008D1C54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0B18AC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P</w:t>
            </w:r>
            <w:r w:rsidR="00A30F09" w:rsidRPr="000B18AC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erformansa dayalı sınav materyalleri ilgili komisyonca onaylanmış mı</w:t>
            </w:r>
            <w:r w:rsidR="00A30F09" w:rsidRPr="008D1C54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?</w:t>
            </w:r>
            <w:r w:rsidR="004755C5" w:rsidRPr="008D1C54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color w:val="000000"/>
                  <w:kern w:val="24"/>
                  <w:sz w:val="24"/>
                  <w:szCs w:val="24"/>
                </w:rPr>
                <w:id w:val="12348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A0">
                  <w:rPr>
                    <w:rFonts w:ascii="MS Gothic" w:eastAsia="MS Gothic" w:hAnsi="MS Gothic" w:hint="eastAsia"/>
                    <w:b/>
                    <w:color w:val="000000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8D1C54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Evet   </w:t>
            </w:r>
            <w:sdt>
              <w:sdtPr>
                <w:rPr>
                  <w:rFonts w:ascii="Times New Roman" w:eastAsia="Times New Roman" w:hAnsi="Times New Roman"/>
                  <w:b/>
                  <w:color w:val="000000"/>
                  <w:kern w:val="24"/>
                  <w:sz w:val="24"/>
                  <w:szCs w:val="24"/>
                </w:rPr>
                <w:id w:val="-10962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54">
                  <w:rPr>
                    <w:rFonts w:ascii="MS Gothic" w:eastAsia="MS Gothic" w:hAnsi="MS Gothic" w:hint="eastAsia"/>
                    <w:b/>
                    <w:color w:val="000000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8D1C54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Hayır</w:t>
            </w:r>
          </w:p>
        </w:tc>
      </w:tr>
      <w:tr w:rsidR="00044BE3" w:rsidRPr="000C4AEA" w14:paraId="67048A44" w14:textId="77777777" w:rsidTr="00854604">
        <w:trPr>
          <w:trHeight w:val="638"/>
        </w:trPr>
        <w:tc>
          <w:tcPr>
            <w:tcW w:w="13750" w:type="dxa"/>
            <w:gridSpan w:val="2"/>
          </w:tcPr>
          <w:p w14:paraId="39D16FFF" w14:textId="77777777" w:rsidR="00044BE3" w:rsidRPr="00E0560B" w:rsidRDefault="00044BE3" w:rsidP="000B18AC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0560B">
              <w:rPr>
                <w:rFonts w:ascii="Times New Roman" w:eastAsia="Times New Roman" w:hAnsi="Times New Roman"/>
                <w:b/>
                <w:iCs/>
                <w:color w:val="000000"/>
                <w:kern w:val="24"/>
                <w:sz w:val="24"/>
                <w:szCs w:val="24"/>
              </w:rPr>
              <w:t>Not</w:t>
            </w:r>
            <w:r w:rsidR="001169C5" w:rsidRPr="00E0560B">
              <w:rPr>
                <w:rFonts w:ascii="Times New Roman" w:eastAsia="Times New Roman" w:hAnsi="Times New Roman"/>
                <w:b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Pr="00E0560B">
              <w:rPr>
                <w:rFonts w:ascii="Times New Roman" w:eastAsia="Times New Roman" w:hAnsi="Times New Roman"/>
                <w:b/>
                <w:iCs/>
                <w:color w:val="000000"/>
                <w:kern w:val="24"/>
                <w:sz w:val="24"/>
                <w:szCs w:val="24"/>
              </w:rPr>
              <w:t>1</w:t>
            </w:r>
            <w:r w:rsidRPr="00E0560B"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>: Komisyon tarafından hangi materyallerin onaylandığı, değiştirildiği ayrıntılı olarak toplantı karar metninde yer almalıdır</w:t>
            </w:r>
            <w:r w:rsidR="001169C5" w:rsidRPr="00E0560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14:paraId="32C26760" w14:textId="77777777" w:rsidR="00044BE3" w:rsidRPr="000B18AC" w:rsidRDefault="00044BE3" w:rsidP="000B18AC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E0560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Not</w:t>
            </w:r>
            <w:r w:rsidR="001169C5" w:rsidRPr="00E0560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E0560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  <w:r w:rsidRPr="00E0560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Gezici sınav birimlerindeki farklı sınav ortamlarında yapılan sınavlarda kullanılan sınav materyallerinin ilgili ölçme ve değerlendirme komisyonu tarafından onaylanarak kullanılması gerekmektedir.</w:t>
            </w:r>
          </w:p>
        </w:tc>
      </w:tr>
    </w:tbl>
    <w:p w14:paraId="34393BFA" w14:textId="77777777" w:rsidR="000A17DC" w:rsidRDefault="000A17DC" w:rsidP="000A17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EC788" w14:textId="77777777" w:rsidR="009E5546" w:rsidRPr="00E93869" w:rsidRDefault="001F5E78" w:rsidP="00D26A0A">
      <w:pPr>
        <w:spacing w:line="36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E93869">
        <w:rPr>
          <w:rFonts w:ascii="Times New Roman" w:hAnsi="Times New Roman"/>
          <w:b/>
          <w:sz w:val="24"/>
          <w:szCs w:val="24"/>
          <w:u w:val="single"/>
        </w:rPr>
        <w:t xml:space="preserve">Teknik </w:t>
      </w:r>
      <w:r w:rsidR="00E93869" w:rsidRPr="00E93869">
        <w:rPr>
          <w:rFonts w:ascii="Times New Roman" w:hAnsi="Times New Roman"/>
          <w:b/>
          <w:sz w:val="24"/>
          <w:szCs w:val="24"/>
          <w:u w:val="single"/>
        </w:rPr>
        <w:t xml:space="preserve">Uzman </w:t>
      </w:r>
    </w:p>
    <w:p w14:paraId="3BF95A7D" w14:textId="22200B0F" w:rsidR="009E5546" w:rsidRPr="000A17DC" w:rsidRDefault="009E5546" w:rsidP="00D26A0A">
      <w:pPr>
        <w:spacing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0A17DC">
        <w:rPr>
          <w:rFonts w:ascii="Times New Roman" w:hAnsi="Times New Roman"/>
          <w:b/>
          <w:sz w:val="24"/>
          <w:szCs w:val="24"/>
        </w:rPr>
        <w:t>Ad</w:t>
      </w:r>
      <w:r w:rsidR="00D4463F">
        <w:rPr>
          <w:rFonts w:ascii="Times New Roman" w:hAnsi="Times New Roman"/>
          <w:b/>
          <w:sz w:val="24"/>
          <w:szCs w:val="24"/>
        </w:rPr>
        <w:t>ı</w:t>
      </w:r>
      <w:r w:rsidRPr="000A17DC">
        <w:rPr>
          <w:rFonts w:ascii="Times New Roman" w:hAnsi="Times New Roman"/>
          <w:b/>
          <w:sz w:val="24"/>
          <w:szCs w:val="24"/>
        </w:rPr>
        <w:t xml:space="preserve"> Soyad</w:t>
      </w:r>
      <w:r w:rsidR="00D4463F">
        <w:rPr>
          <w:rFonts w:ascii="Times New Roman" w:hAnsi="Times New Roman"/>
          <w:b/>
          <w:sz w:val="24"/>
          <w:szCs w:val="24"/>
        </w:rPr>
        <w:t>ı</w:t>
      </w:r>
      <w:r w:rsidR="00E93869">
        <w:rPr>
          <w:rFonts w:ascii="Times New Roman" w:hAnsi="Times New Roman"/>
          <w:b/>
          <w:sz w:val="24"/>
          <w:szCs w:val="24"/>
        </w:rPr>
        <w:t>:</w:t>
      </w:r>
    </w:p>
    <w:p w14:paraId="68113C15" w14:textId="77777777" w:rsidR="009E5546" w:rsidRPr="000A17DC" w:rsidRDefault="009E5546" w:rsidP="00D26A0A">
      <w:pPr>
        <w:spacing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0A17DC">
        <w:rPr>
          <w:rFonts w:ascii="Times New Roman" w:hAnsi="Times New Roman"/>
          <w:b/>
          <w:sz w:val="24"/>
          <w:szCs w:val="24"/>
        </w:rPr>
        <w:t>Tarih:</w:t>
      </w:r>
      <w:r w:rsidR="008D1C54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480059112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A33D67" w:rsidRPr="00A33D67">
            <w:rPr>
              <w:rFonts w:ascii="Times New Roman" w:hAnsi="Times New Roman"/>
              <w:sz w:val="24"/>
              <w:szCs w:val="24"/>
            </w:rPr>
            <w:t>…/…/20…</w:t>
          </w:r>
        </w:sdtContent>
      </w:sdt>
    </w:p>
    <w:p w14:paraId="783AE730" w14:textId="77777777" w:rsidR="0006174C" w:rsidRPr="000C4AEA" w:rsidRDefault="009E5546" w:rsidP="00D26A0A">
      <w:pPr>
        <w:spacing w:line="360" w:lineRule="auto"/>
        <w:ind w:left="284"/>
        <w:rPr>
          <w:rFonts w:ascii="Times New Roman" w:hAnsi="Times New Roman"/>
          <w:b/>
        </w:rPr>
      </w:pPr>
      <w:r w:rsidRPr="000A17DC">
        <w:rPr>
          <w:rFonts w:ascii="Times New Roman" w:hAnsi="Times New Roman"/>
          <w:b/>
          <w:sz w:val="24"/>
          <w:szCs w:val="24"/>
        </w:rPr>
        <w:t>İmza:</w:t>
      </w:r>
      <w:r w:rsidR="00F13BDD" w:rsidRPr="000A17DC">
        <w:rPr>
          <w:rFonts w:ascii="Times New Roman" w:hAnsi="Times New Roman"/>
          <w:b/>
          <w:sz w:val="24"/>
          <w:szCs w:val="24"/>
        </w:rPr>
        <w:tab/>
      </w:r>
      <w:r w:rsidR="00F13BDD">
        <w:rPr>
          <w:rFonts w:ascii="Times New Roman" w:hAnsi="Times New Roman"/>
        </w:rPr>
        <w:tab/>
        <w:t xml:space="preserve">         </w:t>
      </w:r>
    </w:p>
    <w:sectPr w:rsidR="0006174C" w:rsidRPr="000C4AEA" w:rsidSect="00854604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9BA15" w14:textId="77777777" w:rsidR="001A6288" w:rsidRDefault="001A6288" w:rsidP="004B359A">
      <w:pPr>
        <w:spacing w:after="0" w:line="240" w:lineRule="auto"/>
      </w:pPr>
      <w:r>
        <w:separator/>
      </w:r>
    </w:p>
  </w:endnote>
  <w:endnote w:type="continuationSeparator" w:id="0">
    <w:p w14:paraId="7E28F3BE" w14:textId="77777777" w:rsidR="001A6288" w:rsidRDefault="001A6288" w:rsidP="004B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1428" w14:textId="559EB4A3" w:rsidR="00B1033D" w:rsidRPr="00F54A7A" w:rsidRDefault="00F54A7A" w:rsidP="00F54A7A">
    <w:pPr>
      <w:pStyle w:val="Footer"/>
      <w:jc w:val="right"/>
      <w:rPr>
        <w:rFonts w:ascii="Times New Roman" w:hAnsi="Times New Roman"/>
        <w:sz w:val="20"/>
        <w:szCs w:val="20"/>
      </w:rPr>
    </w:pPr>
    <w:r w:rsidRPr="00F54A7A">
      <w:rPr>
        <w:rFonts w:ascii="Times New Roman" w:hAnsi="Times New Roman"/>
        <w:sz w:val="20"/>
        <w:szCs w:val="20"/>
      </w:rPr>
      <w:fldChar w:fldCharType="begin"/>
    </w:r>
    <w:r w:rsidRPr="00F54A7A">
      <w:rPr>
        <w:rFonts w:ascii="Times New Roman" w:hAnsi="Times New Roman"/>
        <w:sz w:val="20"/>
        <w:szCs w:val="20"/>
      </w:rPr>
      <w:instrText xml:space="preserve"> PAGE   \* MERGEFORMAT </w:instrText>
    </w:r>
    <w:r w:rsidRPr="00F54A7A">
      <w:rPr>
        <w:rFonts w:ascii="Times New Roman" w:hAnsi="Times New Roman"/>
        <w:sz w:val="20"/>
        <w:szCs w:val="20"/>
      </w:rPr>
      <w:fldChar w:fldCharType="separate"/>
    </w:r>
    <w:r w:rsidR="006E32A4">
      <w:rPr>
        <w:rFonts w:ascii="Times New Roman" w:hAnsi="Times New Roman"/>
        <w:noProof/>
        <w:sz w:val="20"/>
        <w:szCs w:val="20"/>
      </w:rPr>
      <w:t>2</w:t>
    </w:r>
    <w:r w:rsidRPr="00F54A7A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EB282" w14:textId="77777777" w:rsidR="001A6288" w:rsidRDefault="001A6288" w:rsidP="004B359A">
      <w:pPr>
        <w:spacing w:after="0" w:line="240" w:lineRule="auto"/>
      </w:pPr>
      <w:r>
        <w:separator/>
      </w:r>
    </w:p>
  </w:footnote>
  <w:footnote w:type="continuationSeparator" w:id="0">
    <w:p w14:paraId="15CE19BD" w14:textId="77777777" w:rsidR="001A6288" w:rsidRDefault="001A6288" w:rsidP="004B359A">
      <w:pPr>
        <w:spacing w:after="0" w:line="240" w:lineRule="auto"/>
      </w:pPr>
      <w:r>
        <w:continuationSeparator/>
      </w:r>
    </w:p>
  </w:footnote>
  <w:footnote w:id="1">
    <w:p w14:paraId="457087D7" w14:textId="4E81CCCE" w:rsidR="00717B38" w:rsidRPr="00717B38" w:rsidRDefault="00717B38" w:rsidP="00717B38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17B38">
        <w:rPr>
          <w:rStyle w:val="FootnoteReference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6861F1" w:rsidRPr="00DF042E">
        <w:rPr>
          <w:rFonts w:ascii="Times New Roman" w:hAnsi="Times New Roman"/>
          <w:b/>
          <w:bCs/>
          <w:sz w:val="20"/>
          <w:szCs w:val="20"/>
        </w:rPr>
        <w:t>1-</w:t>
      </w:r>
      <w:r w:rsidR="006861F1">
        <w:rPr>
          <w:rFonts w:ascii="Times New Roman" w:hAnsi="Times New Roman"/>
          <w:sz w:val="20"/>
          <w:szCs w:val="20"/>
        </w:rPr>
        <w:t xml:space="preserve"> </w:t>
      </w:r>
      <w:r w:rsidRPr="00717B38">
        <w:rPr>
          <w:rFonts w:ascii="Times New Roman" w:hAnsi="Times New Roman"/>
          <w:sz w:val="20"/>
          <w:szCs w:val="20"/>
        </w:rPr>
        <w:t>Sorular ilgili seviyelere göre anlaşılabilir mi?</w:t>
      </w:r>
    </w:p>
    <w:p w14:paraId="09182BDC" w14:textId="37036D00" w:rsidR="00717B38" w:rsidRPr="00717B38" w:rsidRDefault="00717B38" w:rsidP="00717B38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17B3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 w:rsidR="006861F1" w:rsidRPr="00723203">
        <w:rPr>
          <w:rFonts w:ascii="Times New Roman" w:hAnsi="Times New Roman"/>
          <w:b/>
          <w:bCs/>
          <w:sz w:val="20"/>
          <w:szCs w:val="20"/>
        </w:rPr>
        <w:t>2-</w:t>
      </w:r>
      <w:r w:rsidR="006861F1">
        <w:rPr>
          <w:rFonts w:ascii="Times New Roman" w:hAnsi="Times New Roman"/>
          <w:sz w:val="20"/>
          <w:szCs w:val="20"/>
        </w:rPr>
        <w:t xml:space="preserve"> </w:t>
      </w:r>
      <w:r w:rsidRPr="00717B38">
        <w:rPr>
          <w:rFonts w:ascii="Times New Roman" w:hAnsi="Times New Roman"/>
          <w:sz w:val="20"/>
          <w:szCs w:val="20"/>
        </w:rPr>
        <w:t>Birbirini cevaplayan, yanlış kurgulanmış, birbirinin aynısı v</w:t>
      </w:r>
      <w:r w:rsidR="008C3C20">
        <w:rPr>
          <w:rFonts w:ascii="Times New Roman" w:hAnsi="Times New Roman"/>
          <w:sz w:val="20"/>
          <w:szCs w:val="20"/>
        </w:rPr>
        <w:t xml:space="preserve">e benzeri </w:t>
      </w:r>
      <w:r w:rsidRPr="00717B38">
        <w:rPr>
          <w:rFonts w:ascii="Times New Roman" w:hAnsi="Times New Roman"/>
          <w:sz w:val="20"/>
          <w:szCs w:val="20"/>
        </w:rPr>
        <w:t>sorular var mı?</w:t>
      </w:r>
    </w:p>
    <w:p w14:paraId="7F5747D9" w14:textId="27200FBB" w:rsidR="00717B38" w:rsidRPr="00717B38" w:rsidRDefault="00717B38" w:rsidP="00717B38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17B3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="006861F1" w:rsidRPr="00723203">
        <w:rPr>
          <w:rFonts w:ascii="Times New Roman" w:hAnsi="Times New Roman"/>
          <w:b/>
          <w:bCs/>
          <w:sz w:val="20"/>
          <w:szCs w:val="20"/>
        </w:rPr>
        <w:t>3-</w:t>
      </w:r>
      <w:r w:rsidR="006861F1">
        <w:rPr>
          <w:rFonts w:ascii="Times New Roman" w:hAnsi="Times New Roman"/>
          <w:sz w:val="20"/>
          <w:szCs w:val="20"/>
        </w:rPr>
        <w:t xml:space="preserve"> </w:t>
      </w:r>
      <w:r w:rsidRPr="00717B38">
        <w:rPr>
          <w:rFonts w:ascii="Times New Roman" w:hAnsi="Times New Roman"/>
          <w:sz w:val="20"/>
          <w:szCs w:val="20"/>
        </w:rPr>
        <w:t>Sadece bir doğru cevap var mı ve çeldiriciler gerçekçi mi?</w:t>
      </w:r>
    </w:p>
    <w:p w14:paraId="14F45C2E" w14:textId="61198525" w:rsidR="00717B38" w:rsidRDefault="00717B38" w:rsidP="00717B38">
      <w:pPr>
        <w:pStyle w:val="FootnoteText"/>
        <w:tabs>
          <w:tab w:val="left" w:pos="284"/>
        </w:tabs>
      </w:pPr>
      <w:r w:rsidRPr="00717B3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6861F1" w:rsidRPr="00723203">
        <w:rPr>
          <w:rFonts w:ascii="Times New Roman" w:hAnsi="Times New Roman"/>
          <w:b/>
          <w:bCs/>
        </w:rPr>
        <w:t>4-</w:t>
      </w:r>
      <w:r w:rsidR="006861F1">
        <w:rPr>
          <w:rFonts w:ascii="Times New Roman" w:hAnsi="Times New Roman"/>
        </w:rPr>
        <w:t xml:space="preserve"> </w:t>
      </w:r>
      <w:r w:rsidRPr="00717B38">
        <w:rPr>
          <w:rFonts w:ascii="Times New Roman" w:hAnsi="Times New Roman"/>
        </w:rPr>
        <w:t>Performansa dayalı sınavlarda kullanılan soru ve materyaller aşağıdaki kriterleri sağlıyor mu?</w:t>
      </w:r>
    </w:p>
  </w:footnote>
  <w:footnote w:id="2">
    <w:p w14:paraId="51B52636" w14:textId="3B15D5C7" w:rsidR="00717B38" w:rsidRPr="00717B38" w:rsidRDefault="00717B38" w:rsidP="00717B38">
      <w:pPr>
        <w:pStyle w:val="FootnoteText"/>
        <w:jc w:val="both"/>
        <w:rPr>
          <w:rFonts w:ascii="Times New Roman" w:hAnsi="Times New Roman"/>
        </w:rPr>
      </w:pPr>
      <w:r w:rsidRPr="00717B38">
        <w:rPr>
          <w:rStyle w:val="FootnoteReference"/>
          <w:rFonts w:ascii="Times New Roman" w:hAnsi="Times New Roman"/>
        </w:rPr>
        <w:footnoteRef/>
      </w:r>
      <w:r w:rsidRPr="00717B38">
        <w:rPr>
          <w:rFonts w:ascii="Times New Roman" w:hAnsi="Times New Roman"/>
        </w:rPr>
        <w:t xml:space="preserve"> Soru bankasında yer alan teorik soru sayısı; 3.Tip Yeterlilikler</w:t>
      </w:r>
      <w:r w:rsidR="00DF042E">
        <w:rPr>
          <w:rFonts w:ascii="Times New Roman" w:hAnsi="Times New Roman"/>
        </w:rPr>
        <w:t xml:space="preserve"> için </w:t>
      </w:r>
      <w:r w:rsidRPr="00717B38">
        <w:rPr>
          <w:rFonts w:ascii="Times New Roman" w:hAnsi="Times New Roman"/>
        </w:rPr>
        <w:t>BG tablosu olan ulusal yeterlilikler için soru bankasında her BG ifadesinin en az 1 soru</w:t>
      </w:r>
      <w:r w:rsidR="00DF042E">
        <w:rPr>
          <w:rFonts w:ascii="Times New Roman" w:hAnsi="Times New Roman"/>
        </w:rPr>
        <w:t>;</w:t>
      </w:r>
      <w:r w:rsidRPr="00717B38">
        <w:rPr>
          <w:rFonts w:ascii="Times New Roman" w:hAnsi="Times New Roman"/>
        </w:rPr>
        <w:t xml:space="preserve"> 2.Tip Yeterlilikler</w:t>
      </w:r>
      <w:r w:rsidR="00DF042E">
        <w:rPr>
          <w:rFonts w:ascii="Times New Roman" w:hAnsi="Times New Roman"/>
        </w:rPr>
        <w:t xml:space="preserve"> için</w:t>
      </w:r>
      <w:r w:rsidRPr="00717B38">
        <w:rPr>
          <w:rFonts w:ascii="Times New Roman" w:hAnsi="Times New Roman"/>
        </w:rPr>
        <w:t xml:space="preserve"> </w:t>
      </w:r>
      <w:r w:rsidR="00DF042E">
        <w:rPr>
          <w:rFonts w:ascii="Times New Roman" w:hAnsi="Times New Roman"/>
        </w:rPr>
        <w:t>s</w:t>
      </w:r>
      <w:r w:rsidRPr="00717B38">
        <w:rPr>
          <w:rFonts w:ascii="Times New Roman" w:hAnsi="Times New Roman"/>
        </w:rPr>
        <w:t xml:space="preserve">adece başarım ölçütü olan </w:t>
      </w:r>
      <w:r w:rsidR="00DF042E">
        <w:rPr>
          <w:rFonts w:ascii="Times New Roman" w:hAnsi="Times New Roman"/>
        </w:rPr>
        <w:t xml:space="preserve">ve </w:t>
      </w:r>
      <w:r w:rsidRPr="00717B38">
        <w:rPr>
          <w:rFonts w:ascii="Times New Roman" w:hAnsi="Times New Roman"/>
        </w:rPr>
        <w:t>teorik sınav ile ölçülmesi öngörülen her bir başarım ölçütünden en az 1 soru</w:t>
      </w:r>
      <w:r w:rsidR="00DF042E">
        <w:rPr>
          <w:rFonts w:ascii="Times New Roman" w:hAnsi="Times New Roman"/>
        </w:rPr>
        <w:t>;</w:t>
      </w:r>
      <w:r w:rsidRPr="00717B38">
        <w:rPr>
          <w:rFonts w:ascii="Times New Roman" w:hAnsi="Times New Roman"/>
        </w:rPr>
        <w:t xml:space="preserve"> 1.Tip Yeterlilikler</w:t>
      </w:r>
      <w:r w:rsidR="00DF042E">
        <w:rPr>
          <w:rFonts w:ascii="Times New Roman" w:hAnsi="Times New Roman"/>
        </w:rPr>
        <w:t xml:space="preserve"> için</w:t>
      </w:r>
      <w:r w:rsidRPr="00717B38">
        <w:rPr>
          <w:rFonts w:ascii="Times New Roman" w:hAnsi="Times New Roman"/>
        </w:rPr>
        <w:t xml:space="preserve"> Bilgi ve beceri ve yetkinlik ifadeleri olan </w:t>
      </w:r>
      <w:r w:rsidR="00DF042E">
        <w:rPr>
          <w:rFonts w:ascii="Times New Roman" w:hAnsi="Times New Roman"/>
        </w:rPr>
        <w:t>ve</w:t>
      </w:r>
      <w:r w:rsidRPr="00717B38">
        <w:rPr>
          <w:rFonts w:ascii="Times New Roman" w:hAnsi="Times New Roman"/>
        </w:rPr>
        <w:t xml:space="preserve"> her bilgi ifadesinden en az 1 soru ve yeterlilik birimlerinde tanımlanan soru sayısının en az 3 katı kadar soru yer almalıdır.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51A75" w14:textId="77777777" w:rsidR="00F54A7A" w:rsidRDefault="001A6288">
    <w:pPr>
      <w:pStyle w:val="Header"/>
    </w:pPr>
    <w:r>
      <w:rPr>
        <w:noProof/>
        <w:lang w:eastAsia="tr-TR"/>
      </w:rPr>
      <w:pict w14:anchorId="3B2CD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264016" o:spid="_x0000_s2050" type="#_x0000_t75" style="position:absolute;margin-left:0;margin-top:0;width:211.1pt;height:186.75pt;z-index:-25165875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83433" w14:textId="64D20B7B" w:rsidR="00575F22" w:rsidRDefault="001A6288" w:rsidP="00F54A7A">
    <w:pPr>
      <w:pStyle w:val="Header"/>
      <w:jc w:val="center"/>
    </w:pPr>
    <w:r>
      <w:rPr>
        <w:noProof/>
        <w:lang w:eastAsia="tr-TR"/>
      </w:rPr>
      <w:pict w14:anchorId="4365B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264017" o:spid="_x0000_s2051" type="#_x0000_t75" style="position:absolute;left:0;text-align:left;margin-left:0;margin-top:0;width:211.1pt;height:186.75pt;z-index:-25165772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  <w:r w:rsidR="004755C5" w:rsidRPr="006F0F4A">
      <w:rPr>
        <w:noProof/>
        <w:lang w:eastAsia="tr-TR"/>
      </w:rPr>
      <w:drawing>
        <wp:inline distT="0" distB="0" distL="0" distR="0" wp14:anchorId="308D3C9B" wp14:editId="355AD7FB">
          <wp:extent cx="1414145" cy="531495"/>
          <wp:effectExtent l="0" t="0" r="0" b="0"/>
          <wp:docPr id="1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F4A38" w14:textId="77777777" w:rsidR="00772804" w:rsidRDefault="00772804" w:rsidP="00F54A7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540C" w14:textId="77777777" w:rsidR="00F54A7A" w:rsidRDefault="001A6288">
    <w:pPr>
      <w:pStyle w:val="Header"/>
    </w:pPr>
    <w:r>
      <w:rPr>
        <w:noProof/>
        <w:lang w:eastAsia="tr-TR"/>
      </w:rPr>
      <w:pict w14:anchorId="791C9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264015" o:spid="_x0000_s2049" type="#_x0000_t75" style="position:absolute;margin-left:0;margin-top:0;width:211.1pt;height:186.75pt;z-index:-25165977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4DED"/>
    <w:multiLevelType w:val="multilevel"/>
    <w:tmpl w:val="A4447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C86800"/>
    <w:multiLevelType w:val="hybridMultilevel"/>
    <w:tmpl w:val="C5804794"/>
    <w:lvl w:ilvl="0" w:tplc="715C5918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8D97E86"/>
    <w:multiLevelType w:val="hybridMultilevel"/>
    <w:tmpl w:val="149887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F213B"/>
    <w:multiLevelType w:val="hybridMultilevel"/>
    <w:tmpl w:val="22A098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30A"/>
    <w:multiLevelType w:val="hybridMultilevel"/>
    <w:tmpl w:val="16F64390"/>
    <w:lvl w:ilvl="0" w:tplc="3600E9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921BD"/>
    <w:multiLevelType w:val="hybridMultilevel"/>
    <w:tmpl w:val="3760E0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82798"/>
    <w:multiLevelType w:val="hybridMultilevel"/>
    <w:tmpl w:val="87F67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C7F44"/>
    <w:multiLevelType w:val="hybridMultilevel"/>
    <w:tmpl w:val="6BE0FBF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A42CEF"/>
    <w:multiLevelType w:val="hybridMultilevel"/>
    <w:tmpl w:val="5D0062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4131"/>
    <w:multiLevelType w:val="hybridMultilevel"/>
    <w:tmpl w:val="D4882774"/>
    <w:lvl w:ilvl="0" w:tplc="E41A4F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6973"/>
    <w:multiLevelType w:val="hybridMultilevel"/>
    <w:tmpl w:val="C6A66F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97"/>
    <w:rsid w:val="000032DB"/>
    <w:rsid w:val="000108C3"/>
    <w:rsid w:val="00044BE3"/>
    <w:rsid w:val="000543BC"/>
    <w:rsid w:val="0006174C"/>
    <w:rsid w:val="000809F8"/>
    <w:rsid w:val="00086F58"/>
    <w:rsid w:val="000946AE"/>
    <w:rsid w:val="000A17DC"/>
    <w:rsid w:val="000B18AC"/>
    <w:rsid w:val="000B26E7"/>
    <w:rsid w:val="000B3B83"/>
    <w:rsid w:val="000C4AEA"/>
    <w:rsid w:val="000C7B8B"/>
    <w:rsid w:val="000E17B6"/>
    <w:rsid w:val="000F2C6A"/>
    <w:rsid w:val="000F5258"/>
    <w:rsid w:val="001057C4"/>
    <w:rsid w:val="00112BF8"/>
    <w:rsid w:val="001169C5"/>
    <w:rsid w:val="00131EE1"/>
    <w:rsid w:val="001679BF"/>
    <w:rsid w:val="001A6288"/>
    <w:rsid w:val="001F5E78"/>
    <w:rsid w:val="00202DB6"/>
    <w:rsid w:val="00203ABE"/>
    <w:rsid w:val="00211A2D"/>
    <w:rsid w:val="002267FE"/>
    <w:rsid w:val="00236771"/>
    <w:rsid w:val="00236D3D"/>
    <w:rsid w:val="00252BC0"/>
    <w:rsid w:val="00261871"/>
    <w:rsid w:val="002621DA"/>
    <w:rsid w:val="0028643A"/>
    <w:rsid w:val="002A2532"/>
    <w:rsid w:val="002B12B6"/>
    <w:rsid w:val="002D3493"/>
    <w:rsid w:val="002F3DB7"/>
    <w:rsid w:val="002F67E8"/>
    <w:rsid w:val="00313EFD"/>
    <w:rsid w:val="00326CDA"/>
    <w:rsid w:val="00395A9C"/>
    <w:rsid w:val="00397169"/>
    <w:rsid w:val="003B1ACD"/>
    <w:rsid w:val="003D0203"/>
    <w:rsid w:val="003E2160"/>
    <w:rsid w:val="00402AB5"/>
    <w:rsid w:val="00423D17"/>
    <w:rsid w:val="004248D5"/>
    <w:rsid w:val="00454B86"/>
    <w:rsid w:val="00470B91"/>
    <w:rsid w:val="004729E2"/>
    <w:rsid w:val="004755C5"/>
    <w:rsid w:val="004A019E"/>
    <w:rsid w:val="004B359A"/>
    <w:rsid w:val="004D1826"/>
    <w:rsid w:val="004D4862"/>
    <w:rsid w:val="004E64F2"/>
    <w:rsid w:val="00526D0A"/>
    <w:rsid w:val="00532F7A"/>
    <w:rsid w:val="00543836"/>
    <w:rsid w:val="00555612"/>
    <w:rsid w:val="00563AED"/>
    <w:rsid w:val="005744C9"/>
    <w:rsid w:val="00575F22"/>
    <w:rsid w:val="00576DA4"/>
    <w:rsid w:val="00591B79"/>
    <w:rsid w:val="00593CF9"/>
    <w:rsid w:val="005A15D3"/>
    <w:rsid w:val="005A308D"/>
    <w:rsid w:val="005C59B4"/>
    <w:rsid w:val="005D5414"/>
    <w:rsid w:val="005D675D"/>
    <w:rsid w:val="005F0810"/>
    <w:rsid w:val="00661972"/>
    <w:rsid w:val="00673C8B"/>
    <w:rsid w:val="006861F1"/>
    <w:rsid w:val="006A098F"/>
    <w:rsid w:val="006A6428"/>
    <w:rsid w:val="006D2A28"/>
    <w:rsid w:val="006D61D5"/>
    <w:rsid w:val="006E32A4"/>
    <w:rsid w:val="007149D9"/>
    <w:rsid w:val="00716CB1"/>
    <w:rsid w:val="00717B38"/>
    <w:rsid w:val="00723203"/>
    <w:rsid w:val="00737384"/>
    <w:rsid w:val="00754D16"/>
    <w:rsid w:val="0076347D"/>
    <w:rsid w:val="00766B18"/>
    <w:rsid w:val="00772804"/>
    <w:rsid w:val="00780931"/>
    <w:rsid w:val="007A233D"/>
    <w:rsid w:val="007B062F"/>
    <w:rsid w:val="007B1B7E"/>
    <w:rsid w:val="007C17F6"/>
    <w:rsid w:val="0080216B"/>
    <w:rsid w:val="0081796C"/>
    <w:rsid w:val="00824C38"/>
    <w:rsid w:val="008340CB"/>
    <w:rsid w:val="00843275"/>
    <w:rsid w:val="00854604"/>
    <w:rsid w:val="008756E5"/>
    <w:rsid w:val="00882F38"/>
    <w:rsid w:val="00894DB8"/>
    <w:rsid w:val="008C3C20"/>
    <w:rsid w:val="008C7281"/>
    <w:rsid w:val="008D1C54"/>
    <w:rsid w:val="008D228C"/>
    <w:rsid w:val="008F4277"/>
    <w:rsid w:val="008F6D96"/>
    <w:rsid w:val="00903112"/>
    <w:rsid w:val="00912D61"/>
    <w:rsid w:val="0093570B"/>
    <w:rsid w:val="0094745E"/>
    <w:rsid w:val="00955677"/>
    <w:rsid w:val="009574EC"/>
    <w:rsid w:val="00960B24"/>
    <w:rsid w:val="009766AD"/>
    <w:rsid w:val="00977F88"/>
    <w:rsid w:val="009821CB"/>
    <w:rsid w:val="00997B6F"/>
    <w:rsid w:val="009A0F15"/>
    <w:rsid w:val="009C490F"/>
    <w:rsid w:val="009D0730"/>
    <w:rsid w:val="009D2931"/>
    <w:rsid w:val="009D381D"/>
    <w:rsid w:val="009E5546"/>
    <w:rsid w:val="00A057E9"/>
    <w:rsid w:val="00A1436D"/>
    <w:rsid w:val="00A216A3"/>
    <w:rsid w:val="00A243B3"/>
    <w:rsid w:val="00A30F09"/>
    <w:rsid w:val="00A33D67"/>
    <w:rsid w:val="00A70209"/>
    <w:rsid w:val="00A85409"/>
    <w:rsid w:val="00A86D94"/>
    <w:rsid w:val="00A87A0B"/>
    <w:rsid w:val="00AA05CF"/>
    <w:rsid w:val="00AC3BCF"/>
    <w:rsid w:val="00AC401E"/>
    <w:rsid w:val="00AD0CB5"/>
    <w:rsid w:val="00AD118D"/>
    <w:rsid w:val="00AD4A98"/>
    <w:rsid w:val="00AD6BDC"/>
    <w:rsid w:val="00B064B1"/>
    <w:rsid w:val="00B1033D"/>
    <w:rsid w:val="00B55208"/>
    <w:rsid w:val="00B568F2"/>
    <w:rsid w:val="00B70011"/>
    <w:rsid w:val="00BC4366"/>
    <w:rsid w:val="00BD440A"/>
    <w:rsid w:val="00BE10FB"/>
    <w:rsid w:val="00BE29A1"/>
    <w:rsid w:val="00BF274F"/>
    <w:rsid w:val="00C5676B"/>
    <w:rsid w:val="00C56C68"/>
    <w:rsid w:val="00C800DB"/>
    <w:rsid w:val="00C80D4E"/>
    <w:rsid w:val="00CA132A"/>
    <w:rsid w:val="00CB680E"/>
    <w:rsid w:val="00CC0614"/>
    <w:rsid w:val="00D064AC"/>
    <w:rsid w:val="00D225A4"/>
    <w:rsid w:val="00D26A0A"/>
    <w:rsid w:val="00D4463F"/>
    <w:rsid w:val="00D50335"/>
    <w:rsid w:val="00D532B5"/>
    <w:rsid w:val="00D63B87"/>
    <w:rsid w:val="00D94354"/>
    <w:rsid w:val="00D97549"/>
    <w:rsid w:val="00DA68A1"/>
    <w:rsid w:val="00DE7CB1"/>
    <w:rsid w:val="00DF042E"/>
    <w:rsid w:val="00DF1D6B"/>
    <w:rsid w:val="00E0451F"/>
    <w:rsid w:val="00E0560B"/>
    <w:rsid w:val="00E249A0"/>
    <w:rsid w:val="00E25BAD"/>
    <w:rsid w:val="00E34F45"/>
    <w:rsid w:val="00E43997"/>
    <w:rsid w:val="00E93869"/>
    <w:rsid w:val="00E97F01"/>
    <w:rsid w:val="00EC24C7"/>
    <w:rsid w:val="00EF2C07"/>
    <w:rsid w:val="00F13BDD"/>
    <w:rsid w:val="00F54A7A"/>
    <w:rsid w:val="00F94583"/>
    <w:rsid w:val="00F961FC"/>
    <w:rsid w:val="00FA7097"/>
    <w:rsid w:val="00FB636A"/>
    <w:rsid w:val="00FD2D23"/>
    <w:rsid w:val="00FE11D4"/>
    <w:rsid w:val="00FF202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E5263D"/>
  <w15:chartTrackingRefBased/>
  <w15:docId w15:val="{4B7A0B92-3FE9-4CDA-B0B1-314E4915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D2D23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tr-TR"/>
    </w:rPr>
  </w:style>
  <w:style w:type="character" w:customStyle="1" w:styleId="SubtitleChar">
    <w:name w:val="Subtitle Char"/>
    <w:link w:val="Subtitle"/>
    <w:rsid w:val="00FD2D2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FD2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59A"/>
  </w:style>
  <w:style w:type="paragraph" w:styleId="Footer">
    <w:name w:val="footer"/>
    <w:basedOn w:val="Normal"/>
    <w:link w:val="FooterChar"/>
    <w:uiPriority w:val="99"/>
    <w:unhideWhenUsed/>
    <w:rsid w:val="004B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9A"/>
  </w:style>
  <w:style w:type="paragraph" w:styleId="FootnoteText">
    <w:name w:val="footnote text"/>
    <w:basedOn w:val="Normal"/>
    <w:link w:val="FootnoteTextChar"/>
    <w:uiPriority w:val="99"/>
    <w:semiHidden/>
    <w:unhideWhenUsed/>
    <w:rsid w:val="00CB68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B680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B680E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0B3B83"/>
    <w:rPr>
      <w:sz w:val="22"/>
      <w:szCs w:val="22"/>
      <w:lang w:eastAsia="en-US"/>
    </w:rPr>
  </w:style>
  <w:style w:type="character" w:customStyle="1" w:styleId="AltBilgiChar">
    <w:name w:val="Alt Bilgi Char"/>
    <w:uiPriority w:val="99"/>
    <w:rsid w:val="005D5414"/>
  </w:style>
  <w:style w:type="character" w:styleId="CommentReference">
    <w:name w:val="annotation reference"/>
    <w:uiPriority w:val="99"/>
    <w:semiHidden/>
    <w:unhideWhenUsed/>
    <w:rsid w:val="00112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B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2BF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2BF8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D1C5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16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1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67DB3-CC0C-4978-A855-3EEC5A7A53A5}"/>
      </w:docPartPr>
      <w:docPartBody>
        <w:p w:rsidR="00411BF2" w:rsidRDefault="00BA21C3">
          <w:r w:rsidRPr="00B0268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C3"/>
    <w:rsid w:val="0013674E"/>
    <w:rsid w:val="00143437"/>
    <w:rsid w:val="002252FB"/>
    <w:rsid w:val="003920BE"/>
    <w:rsid w:val="00411BF2"/>
    <w:rsid w:val="004420B2"/>
    <w:rsid w:val="005D5C2B"/>
    <w:rsid w:val="007253BF"/>
    <w:rsid w:val="00A65710"/>
    <w:rsid w:val="00BA21C3"/>
    <w:rsid w:val="00C705C5"/>
    <w:rsid w:val="00D24134"/>
    <w:rsid w:val="00E45C54"/>
    <w:rsid w:val="00E54679"/>
    <w:rsid w:val="00F00219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1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D24D0-1E9D-41DE-AAA5-61E886C3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461</Words>
  <Characters>2633</Characters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2017-02-13T14:41:00Z</cp:lastPrinted>
  <dcterms:created xsi:type="dcterms:W3CDTF">2020-01-07T13:07:00Z</dcterms:created>
  <dcterms:modified xsi:type="dcterms:W3CDTF">2021-02-08T13:01:00Z</dcterms:modified>
</cp:coreProperties>
</file>